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019AE" w14:textId="485C1DC3"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PATVIRTINTA</w:t>
      </w:r>
      <w:r w:rsidR="00C74617" w:rsidRPr="00725364">
        <w:rPr>
          <w:rFonts w:eastAsia="Calibri" w:cstheme="minorHAnsi"/>
          <w:sz w:val="24"/>
          <w:szCs w:val="24"/>
        </w:rPr>
        <w:t xml:space="preserve"> </w:t>
      </w:r>
    </w:p>
    <w:p w14:paraId="79A5D850" w14:textId="50F1AF17"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Kauno miesto savivaldybės</w:t>
      </w:r>
      <w:r w:rsidR="00C74617" w:rsidRPr="00725364">
        <w:rPr>
          <w:rFonts w:eastAsia="Calibri" w:cstheme="minorHAnsi"/>
          <w:sz w:val="24"/>
          <w:szCs w:val="24"/>
        </w:rPr>
        <w:t xml:space="preserve"> </w:t>
      </w:r>
    </w:p>
    <w:p w14:paraId="6A68666D" w14:textId="6B1F6B00"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administracijos direktoriaus</w:t>
      </w:r>
      <w:r w:rsidR="00C74617" w:rsidRPr="00725364">
        <w:rPr>
          <w:rFonts w:eastAsia="Calibri" w:cstheme="minorHAnsi"/>
          <w:sz w:val="24"/>
          <w:szCs w:val="24"/>
        </w:rPr>
        <w:t xml:space="preserve"> </w:t>
      </w:r>
    </w:p>
    <w:p w14:paraId="422E5D0E" w14:textId="73F8375D" w:rsidR="00817124" w:rsidRPr="00725364" w:rsidRDefault="00A01AA8" w:rsidP="004F482A">
      <w:pPr>
        <w:tabs>
          <w:tab w:val="left" w:pos="6946"/>
        </w:tabs>
        <w:spacing w:after="0" w:line="360" w:lineRule="auto"/>
        <w:ind w:left="6237"/>
        <w:contextualSpacing/>
        <w:rPr>
          <w:rFonts w:eastAsia="Calibri" w:cstheme="minorHAnsi"/>
          <w:sz w:val="24"/>
          <w:szCs w:val="24"/>
        </w:rPr>
      </w:pPr>
      <w:r>
        <w:t>2025 m. gruodžio 11 d.</w:t>
      </w:r>
    </w:p>
    <w:p w14:paraId="07B4CCCA" w14:textId="34D19F88" w:rsidR="00817124" w:rsidRPr="00725364" w:rsidRDefault="00AA5C10" w:rsidP="004F482A">
      <w:pPr>
        <w:spacing w:line="360" w:lineRule="auto"/>
        <w:ind w:left="6237"/>
        <w:rPr>
          <w:rFonts w:eastAsia="Calibri" w:cstheme="minorHAnsi"/>
          <w:sz w:val="24"/>
          <w:szCs w:val="24"/>
        </w:rPr>
      </w:pPr>
      <w:r w:rsidRPr="00725364">
        <w:rPr>
          <w:rFonts w:eastAsia="Calibri" w:cstheme="minorHAnsi"/>
          <w:sz w:val="24"/>
          <w:szCs w:val="24"/>
        </w:rPr>
        <w:t>įsakymu Nr</w:t>
      </w:r>
      <w:r w:rsidR="008667C6">
        <w:rPr>
          <w:rFonts w:eastAsia="Calibri" w:cstheme="minorHAnsi"/>
          <w:sz w:val="24"/>
          <w:szCs w:val="24"/>
        </w:rPr>
        <w:t xml:space="preserve">. </w:t>
      </w:r>
      <w:r w:rsidR="00A01AA8">
        <w:t>A-1568</w:t>
      </w:r>
      <w:bookmarkStart w:id="0" w:name="_GoBack"/>
      <w:bookmarkEnd w:id="0"/>
    </w:p>
    <w:p w14:paraId="1430245C" w14:textId="77777777" w:rsidR="00817124" w:rsidRPr="00725364" w:rsidRDefault="00817124" w:rsidP="00C43977">
      <w:pPr>
        <w:spacing w:after="0" w:line="360" w:lineRule="auto"/>
        <w:contextualSpacing/>
        <w:rPr>
          <w:rFonts w:eastAsia="Calibri" w:cstheme="minorHAnsi"/>
          <w:sz w:val="24"/>
          <w:szCs w:val="24"/>
        </w:rPr>
      </w:pPr>
    </w:p>
    <w:p w14:paraId="1A3B0C2D" w14:textId="69ED5383" w:rsidR="00930BCE" w:rsidRPr="00725364" w:rsidRDefault="00AD5F90" w:rsidP="00C43977">
      <w:pPr>
        <w:spacing w:after="0" w:line="360" w:lineRule="auto"/>
        <w:contextualSpacing/>
        <w:jc w:val="center"/>
        <w:rPr>
          <w:rFonts w:eastAsia="Calibri" w:cstheme="minorHAnsi"/>
          <w:b/>
          <w:sz w:val="24"/>
          <w:szCs w:val="24"/>
        </w:rPr>
      </w:pPr>
      <w:r w:rsidRPr="00AD5F90">
        <w:rPr>
          <w:rFonts w:eastAsia="Calibri" w:cstheme="minorHAnsi"/>
          <w:b/>
          <w:sz w:val="24"/>
          <w:szCs w:val="24"/>
        </w:rPr>
        <w:t xml:space="preserve">KVIETIMAS TEIKTI TRUMPALAIKIŲ PROJEKTŲ PARAIŠKAS PAGAL SRITIES „KAUNAS SPORTUI – SPORTAS KAUNUI“ PRIORITETĄ „KAUNO MIESTO IŠSKIRTINUMAS – PER ĮVAIZDĮ FORMUOJANČIAS SPORTO VEIKLAS“ NR. </w:t>
      </w:r>
      <w:r w:rsidR="008667C6" w:rsidRPr="008667C6">
        <w:rPr>
          <w:rFonts w:eastAsia="Calibri" w:cstheme="minorHAnsi"/>
          <w:b/>
          <w:sz w:val="24"/>
          <w:szCs w:val="24"/>
        </w:rPr>
        <w:t>2026-</w:t>
      </w:r>
      <w:r w:rsidR="008667C6" w:rsidRPr="008667C6">
        <w:rPr>
          <w:rFonts w:cstheme="minorHAnsi"/>
          <w:b/>
          <w:sz w:val="24"/>
          <w:szCs w:val="24"/>
        </w:rPr>
        <w:t>3-3.3-1</w:t>
      </w:r>
    </w:p>
    <w:p w14:paraId="7C0DBE11" w14:textId="6A55A24D" w:rsidR="00930BCE" w:rsidRPr="00725364" w:rsidRDefault="00930BCE" w:rsidP="00B657A9">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564931" w:rsidRPr="00725364" w14:paraId="408008FB" w14:textId="77777777" w:rsidTr="002901B1">
        <w:tc>
          <w:tcPr>
            <w:tcW w:w="570" w:type="dxa"/>
            <w:vAlign w:val="center"/>
          </w:tcPr>
          <w:p w14:paraId="7372E8ED"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Eil. Nr.</w:t>
            </w:r>
          </w:p>
        </w:tc>
        <w:tc>
          <w:tcPr>
            <w:tcW w:w="1536" w:type="dxa"/>
            <w:vAlign w:val="center"/>
          </w:tcPr>
          <w:p w14:paraId="1A5EC7A8"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Sąlygos</w:t>
            </w:r>
          </w:p>
        </w:tc>
        <w:tc>
          <w:tcPr>
            <w:tcW w:w="7216" w:type="dxa"/>
            <w:vAlign w:val="center"/>
          </w:tcPr>
          <w:p w14:paraId="411E3FBD" w14:textId="77777777" w:rsidR="00564931" w:rsidRPr="00725364" w:rsidRDefault="00564931" w:rsidP="002901B1">
            <w:pPr>
              <w:spacing w:line="360" w:lineRule="auto"/>
              <w:contextualSpacing/>
              <w:jc w:val="center"/>
              <w:rPr>
                <w:rFonts w:eastAsia="Calibri" w:cstheme="minorHAnsi"/>
                <w:sz w:val="24"/>
                <w:szCs w:val="24"/>
              </w:rPr>
            </w:pPr>
            <w:r w:rsidRPr="00725364">
              <w:rPr>
                <w:rFonts w:cstheme="minorHAnsi"/>
                <w:sz w:val="24"/>
                <w:szCs w:val="24"/>
              </w:rPr>
              <w:t>Aprašymas</w:t>
            </w:r>
          </w:p>
        </w:tc>
      </w:tr>
      <w:tr w:rsidR="00564931" w:rsidRPr="00725364" w14:paraId="3E744518" w14:textId="77777777" w:rsidTr="002901B1">
        <w:trPr>
          <w:trHeight w:val="527"/>
        </w:trPr>
        <w:tc>
          <w:tcPr>
            <w:tcW w:w="570" w:type="dxa"/>
          </w:tcPr>
          <w:p w14:paraId="0AE55E6D"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1.</w:t>
            </w:r>
          </w:p>
        </w:tc>
        <w:tc>
          <w:tcPr>
            <w:tcW w:w="1536" w:type="dxa"/>
          </w:tcPr>
          <w:p w14:paraId="1C643BE3" w14:textId="77777777" w:rsidR="00564931" w:rsidRPr="00725364" w:rsidRDefault="00564931" w:rsidP="002901B1">
            <w:pPr>
              <w:spacing w:line="360" w:lineRule="auto"/>
              <w:contextualSpacing/>
              <w:rPr>
                <w:rFonts w:eastAsia="Calibri" w:cstheme="minorHAnsi"/>
                <w:b/>
                <w:sz w:val="24"/>
                <w:szCs w:val="24"/>
              </w:rPr>
            </w:pPr>
            <w:r w:rsidRPr="00725364">
              <w:rPr>
                <w:rFonts w:cstheme="minorHAnsi"/>
                <w:sz w:val="24"/>
                <w:szCs w:val="24"/>
              </w:rPr>
              <w:t>Sritis</w:t>
            </w:r>
          </w:p>
        </w:tc>
        <w:tc>
          <w:tcPr>
            <w:tcW w:w="7216" w:type="dxa"/>
          </w:tcPr>
          <w:p w14:paraId="4C5A4776" w14:textId="21D4DD20" w:rsidR="00564931" w:rsidRPr="00725364" w:rsidRDefault="00AD5F90" w:rsidP="002901B1">
            <w:pPr>
              <w:spacing w:line="360" w:lineRule="auto"/>
              <w:contextualSpacing/>
              <w:rPr>
                <w:rFonts w:eastAsia="Calibri" w:cstheme="minorHAnsi"/>
                <w:sz w:val="24"/>
                <w:szCs w:val="24"/>
              </w:rPr>
            </w:pPr>
            <w:r w:rsidRPr="00AD5F90">
              <w:rPr>
                <w:rFonts w:eastAsia="Calibri" w:cstheme="minorHAnsi"/>
                <w:sz w:val="24"/>
                <w:szCs w:val="24"/>
              </w:rPr>
              <w:t>Sritis „Kaunas sportui – sportas Kaunui“</w:t>
            </w:r>
          </w:p>
        </w:tc>
      </w:tr>
      <w:tr w:rsidR="00564931" w:rsidRPr="00725364" w14:paraId="0FA226CB" w14:textId="77777777" w:rsidTr="002901B1">
        <w:trPr>
          <w:trHeight w:val="1554"/>
        </w:trPr>
        <w:tc>
          <w:tcPr>
            <w:tcW w:w="570" w:type="dxa"/>
          </w:tcPr>
          <w:p w14:paraId="0D8B91A6"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2.</w:t>
            </w:r>
          </w:p>
        </w:tc>
        <w:tc>
          <w:tcPr>
            <w:tcW w:w="1536" w:type="dxa"/>
          </w:tcPr>
          <w:p w14:paraId="3E5F3E4F" w14:textId="77777777" w:rsidR="00564931" w:rsidRPr="00725364" w:rsidRDefault="00564931" w:rsidP="002901B1">
            <w:pPr>
              <w:spacing w:line="360" w:lineRule="auto"/>
              <w:contextualSpacing/>
              <w:rPr>
                <w:rFonts w:eastAsia="Calibri" w:cstheme="minorHAnsi"/>
                <w:sz w:val="24"/>
                <w:szCs w:val="24"/>
              </w:rPr>
            </w:pPr>
            <w:r w:rsidRPr="001B5FE4">
              <w:rPr>
                <w:rFonts w:eastAsia="Calibri" w:cstheme="minorHAnsi"/>
                <w:sz w:val="24"/>
                <w:szCs w:val="24"/>
              </w:rPr>
              <w:t>Prioritetai ir tinkamos veiklos</w:t>
            </w:r>
          </w:p>
        </w:tc>
        <w:tc>
          <w:tcPr>
            <w:tcW w:w="7216" w:type="dxa"/>
          </w:tcPr>
          <w:p w14:paraId="583E0327" w14:textId="77777777" w:rsidR="00AD5F90" w:rsidRPr="006B702E" w:rsidRDefault="00AD5F90" w:rsidP="005563EA">
            <w:pPr>
              <w:pStyle w:val="Pagrindinistekstas"/>
              <w:ind w:left="11" w:firstLine="0"/>
              <w:jc w:val="both"/>
              <w:rPr>
                <w:rFonts w:ascii="Calibri" w:eastAsia="Calibri" w:hAnsi="Calibri" w:cs="Calibri"/>
                <w:szCs w:val="24"/>
              </w:rPr>
            </w:pPr>
            <w:r w:rsidRPr="006B702E">
              <w:rPr>
                <w:rFonts w:ascii="Calibri" w:eastAsia="Calibri" w:hAnsi="Calibri" w:cs="Calibri"/>
                <w:szCs w:val="24"/>
              </w:rPr>
              <w:t xml:space="preserve">Prioritetas „Kauno miesto išskirtinumas – per įvaizdį formuojančias sporto veiklas“. </w:t>
            </w:r>
          </w:p>
          <w:p w14:paraId="5E0BD7C4" w14:textId="13C61EF6" w:rsidR="00AD5F90" w:rsidRPr="00607669" w:rsidRDefault="00AD5F90" w:rsidP="005563EA">
            <w:pPr>
              <w:pStyle w:val="Pagrindinistekstas"/>
              <w:ind w:firstLine="11"/>
              <w:jc w:val="both"/>
              <w:rPr>
                <w:rFonts w:ascii="Calibri" w:eastAsia="Calibri" w:hAnsi="Calibri" w:cs="Calibri"/>
                <w:iCs/>
                <w:szCs w:val="24"/>
              </w:rPr>
            </w:pPr>
            <w:r w:rsidRPr="006B702E">
              <w:rPr>
                <w:rFonts w:ascii="Calibri" w:eastAsia="Calibri" w:hAnsi="Calibri" w:cs="Calibri"/>
                <w:szCs w:val="24"/>
              </w:rPr>
              <w:t xml:space="preserve">Veikla pagal šį prioritetą – Kauno miestą reprezentuojančių sporto žaidimų suaugusiųjų amžiaus grupės </w:t>
            </w:r>
            <w:r w:rsidRPr="001B5FE4">
              <w:rPr>
                <w:rFonts w:ascii="Calibri" w:eastAsia="Calibri" w:hAnsi="Calibri" w:cs="Calibri"/>
                <w:szCs w:val="24"/>
              </w:rPr>
              <w:t>komandų, dalyvaujančių 2025–2026 m. ir 2026–2027</w:t>
            </w:r>
            <w:r w:rsidR="00607669">
              <w:rPr>
                <w:rFonts w:ascii="Calibri" w:eastAsia="Calibri" w:hAnsi="Calibri" w:cs="Calibri"/>
                <w:szCs w:val="24"/>
              </w:rPr>
              <w:t xml:space="preserve"> </w:t>
            </w:r>
            <w:r w:rsidRPr="001B5FE4">
              <w:rPr>
                <w:rFonts w:ascii="Calibri" w:eastAsia="Calibri" w:hAnsi="Calibri" w:cs="Calibri"/>
                <w:szCs w:val="24"/>
              </w:rPr>
              <w:t>m. sezonų Europos klubų turnyruose ir (arba) regioniniuose turnyruose, Lietuvos čempionate, sportinė veikla. Taip pat privaloma įtraukti 4.2</w:t>
            </w:r>
            <w:r w:rsidR="00607669">
              <w:rPr>
                <w:rFonts w:ascii="Calibri" w:eastAsia="Calibri" w:hAnsi="Calibri" w:cs="Calibri"/>
                <w:szCs w:val="24"/>
              </w:rPr>
              <w:t xml:space="preserve"> </w:t>
            </w:r>
            <w:r w:rsidRPr="001B5FE4">
              <w:rPr>
                <w:rFonts w:ascii="Calibri" w:eastAsia="Calibri" w:hAnsi="Calibri" w:cs="Calibri"/>
                <w:szCs w:val="24"/>
              </w:rPr>
              <w:t>papunktyje nurodytą tikslinę grupę ir jai skirtas veiklas (socialinių, edukacinių akcijų</w:t>
            </w:r>
            <w:r w:rsidRPr="006B702E">
              <w:rPr>
                <w:rFonts w:ascii="Calibri" w:eastAsia="Calibri" w:hAnsi="Calibri" w:cs="Calibri"/>
                <w:szCs w:val="24"/>
              </w:rPr>
              <w:t xml:space="preserve"> ir kitų priemonių, skatinančių ikimokyklinio ir mokyklinio amžiaus asmenų įsitraukimą į fizinio aktyvumo veiklą, organizavimas</w:t>
            </w:r>
            <w:r w:rsidRPr="0066291C">
              <w:rPr>
                <w:rFonts w:ascii="Calibri" w:eastAsia="Calibri" w:hAnsi="Calibri" w:cs="Calibri"/>
                <w:szCs w:val="24"/>
              </w:rPr>
              <w:t>). Pirmenybė</w:t>
            </w:r>
            <w:r w:rsidR="00593EE8" w:rsidRPr="0066291C">
              <w:rPr>
                <w:rFonts w:ascii="Calibri" w:eastAsia="Calibri" w:hAnsi="Calibri" w:cs="Calibri"/>
                <w:szCs w:val="24"/>
              </w:rPr>
              <w:t xml:space="preserve"> </w:t>
            </w:r>
            <w:r w:rsidR="00F969C5" w:rsidRPr="0066291C">
              <w:rPr>
                <w:rFonts w:ascii="Calibri" w:eastAsia="Calibri" w:hAnsi="Calibri" w:cs="Calibri"/>
                <w:szCs w:val="24"/>
              </w:rPr>
              <w:t>pareiškėjams</w:t>
            </w:r>
            <w:r w:rsidR="00765F3B" w:rsidRPr="0066291C">
              <w:rPr>
                <w:rFonts w:ascii="Calibri" w:eastAsia="Calibri" w:hAnsi="Calibri" w:cs="Calibri"/>
                <w:szCs w:val="24"/>
              </w:rPr>
              <w:t xml:space="preserve"> teikiama</w:t>
            </w:r>
            <w:r w:rsidR="00076E37" w:rsidRPr="0066291C">
              <w:rPr>
                <w:rFonts w:ascii="Calibri" w:eastAsia="Calibri" w:hAnsi="Calibri" w:cs="Calibri"/>
                <w:szCs w:val="24"/>
              </w:rPr>
              <w:t xml:space="preserve"> </w:t>
            </w:r>
            <w:r w:rsidR="0066291C" w:rsidRPr="0066291C">
              <w:rPr>
                <w:rFonts w:ascii="Calibri" w:eastAsia="Calibri" w:hAnsi="Calibri" w:cs="Calibri"/>
                <w:szCs w:val="24"/>
              </w:rPr>
              <w:t>pagal</w:t>
            </w:r>
            <w:r w:rsidR="00AF37F9" w:rsidRPr="0066291C">
              <w:rPr>
                <w:rFonts w:ascii="Calibri" w:eastAsia="Calibri" w:hAnsi="Calibri" w:cs="Calibri"/>
                <w:szCs w:val="24"/>
              </w:rPr>
              <w:t xml:space="preserve"> </w:t>
            </w:r>
            <w:r w:rsidR="00607669">
              <w:rPr>
                <w:rFonts w:ascii="Calibri" w:eastAsia="Calibri" w:hAnsi="Calibri" w:cs="Calibri"/>
                <w:szCs w:val="24"/>
              </w:rPr>
              <w:t xml:space="preserve">tokį </w:t>
            </w:r>
            <w:r w:rsidR="0066291C" w:rsidRPr="00607669">
              <w:rPr>
                <w:rFonts w:ascii="Calibri" w:eastAsia="Calibri" w:hAnsi="Calibri" w:cs="Calibri"/>
                <w:szCs w:val="24"/>
              </w:rPr>
              <w:t>eiliškumą</w:t>
            </w:r>
            <w:r w:rsidR="00AF37F9" w:rsidRPr="00607669">
              <w:rPr>
                <w:rFonts w:ascii="Calibri" w:eastAsia="Calibri" w:hAnsi="Calibri" w:cs="Calibri"/>
                <w:iCs/>
                <w:szCs w:val="24"/>
              </w:rPr>
              <w:t>:</w:t>
            </w:r>
            <w:r w:rsidR="00607669" w:rsidRPr="00607669">
              <w:rPr>
                <w:rFonts w:ascii="Calibri" w:eastAsia="Calibri" w:hAnsi="Calibri" w:cs="Calibri"/>
                <w:iCs/>
                <w:szCs w:val="24"/>
              </w:rPr>
              <w:t xml:space="preserve"> </w:t>
            </w:r>
          </w:p>
          <w:p w14:paraId="076169ED" w14:textId="03668263" w:rsidR="00AD5F90" w:rsidRPr="006B702E" w:rsidRDefault="00AD5F90" w:rsidP="005563EA">
            <w:pPr>
              <w:pStyle w:val="Pagrindinistekstas"/>
              <w:ind w:firstLine="11"/>
              <w:jc w:val="both"/>
              <w:rPr>
                <w:rFonts w:ascii="Calibri" w:eastAsia="Calibri" w:hAnsi="Calibri" w:cs="Calibri"/>
                <w:szCs w:val="24"/>
              </w:rPr>
            </w:pPr>
            <w:r w:rsidRPr="006B702E">
              <w:rPr>
                <w:rFonts w:ascii="Calibri" w:eastAsia="Calibri" w:hAnsi="Calibri" w:cs="Calibri"/>
                <w:szCs w:val="24"/>
              </w:rPr>
              <w:t>komand</w:t>
            </w:r>
            <w:r w:rsidR="00607669">
              <w:rPr>
                <w:rFonts w:ascii="Calibri" w:eastAsia="Calibri" w:hAnsi="Calibri" w:cs="Calibri"/>
                <w:szCs w:val="24"/>
              </w:rPr>
              <w:t>a</w:t>
            </w:r>
            <w:r w:rsidRPr="006B702E">
              <w:rPr>
                <w:rFonts w:ascii="Calibri" w:eastAsia="Calibri" w:hAnsi="Calibri" w:cs="Calibri"/>
                <w:szCs w:val="24"/>
              </w:rPr>
              <w:t xml:space="preserve"> už</w:t>
            </w:r>
            <w:r w:rsidR="00607669">
              <w:rPr>
                <w:rFonts w:ascii="Calibri" w:eastAsia="Calibri" w:hAnsi="Calibri" w:cs="Calibri"/>
                <w:szCs w:val="24"/>
              </w:rPr>
              <w:t xml:space="preserve">ėmė </w:t>
            </w:r>
            <w:r w:rsidRPr="006B702E">
              <w:rPr>
                <w:rFonts w:ascii="Calibri" w:eastAsia="Calibri" w:hAnsi="Calibri" w:cs="Calibri"/>
                <w:szCs w:val="24"/>
              </w:rPr>
              <w:t>prizin</w:t>
            </w:r>
            <w:r w:rsidR="00607669">
              <w:rPr>
                <w:rFonts w:ascii="Calibri" w:eastAsia="Calibri" w:hAnsi="Calibri" w:cs="Calibri"/>
                <w:szCs w:val="24"/>
              </w:rPr>
              <w:t>ę</w:t>
            </w:r>
            <w:r w:rsidRPr="006B702E">
              <w:rPr>
                <w:rFonts w:ascii="Calibri" w:eastAsia="Calibri" w:hAnsi="Calibri" w:cs="Calibri"/>
                <w:szCs w:val="24"/>
              </w:rPr>
              <w:t xml:space="preserve"> viet</w:t>
            </w:r>
            <w:r w:rsidR="00607669">
              <w:rPr>
                <w:rFonts w:ascii="Calibri" w:eastAsia="Calibri" w:hAnsi="Calibri" w:cs="Calibri"/>
                <w:szCs w:val="24"/>
              </w:rPr>
              <w:t>ą</w:t>
            </w:r>
            <w:r w:rsidRPr="006B702E">
              <w:rPr>
                <w:rFonts w:ascii="Calibri" w:eastAsia="Calibri" w:hAnsi="Calibri" w:cs="Calibri"/>
                <w:szCs w:val="24"/>
              </w:rPr>
              <w:t xml:space="preserve"> 2024–2025 m. Lietuvos čempionate, kai nacionaliniame sporto šakos čempionate dalyva</w:t>
            </w:r>
            <w:r w:rsidR="00607669">
              <w:rPr>
                <w:rFonts w:ascii="Calibri" w:eastAsia="Calibri" w:hAnsi="Calibri" w:cs="Calibri"/>
                <w:szCs w:val="24"/>
              </w:rPr>
              <w:t>vo</w:t>
            </w:r>
            <w:r w:rsidRPr="006B702E">
              <w:rPr>
                <w:rFonts w:ascii="Calibri" w:eastAsia="Calibri" w:hAnsi="Calibri" w:cs="Calibri"/>
                <w:szCs w:val="24"/>
              </w:rPr>
              <w:t xml:space="preserve"> ne mažiau kaip 5 komandos; </w:t>
            </w:r>
          </w:p>
          <w:p w14:paraId="78632C29" w14:textId="3365C942" w:rsidR="00564931" w:rsidRPr="001B5FE4" w:rsidRDefault="00607669" w:rsidP="00607669">
            <w:pPr>
              <w:pStyle w:val="Pagrindinistekstas"/>
              <w:ind w:firstLine="11"/>
              <w:jc w:val="both"/>
              <w:rPr>
                <w:rFonts w:ascii="Calibri" w:eastAsia="Calibri" w:hAnsi="Calibri" w:cs="Calibri"/>
                <w:szCs w:val="24"/>
              </w:rPr>
            </w:pPr>
            <w:r>
              <w:rPr>
                <w:rFonts w:ascii="Calibri" w:eastAsia="Calibri" w:hAnsi="Calibri" w:cs="Calibri"/>
                <w:szCs w:val="24"/>
              </w:rPr>
              <w:t xml:space="preserve">komanda </w:t>
            </w:r>
            <w:r w:rsidR="00AD5F90" w:rsidRPr="001B5FE4">
              <w:rPr>
                <w:rFonts w:ascii="Calibri" w:eastAsia="Calibri" w:hAnsi="Calibri" w:cs="Calibri"/>
                <w:szCs w:val="24"/>
              </w:rPr>
              <w:t>dalyvav</w:t>
            </w:r>
            <w:r>
              <w:rPr>
                <w:rFonts w:ascii="Calibri" w:eastAsia="Calibri" w:hAnsi="Calibri" w:cs="Calibri"/>
                <w:szCs w:val="24"/>
              </w:rPr>
              <w:t xml:space="preserve">o </w:t>
            </w:r>
            <w:r w:rsidR="00076E37" w:rsidRPr="001B5FE4">
              <w:rPr>
                <w:rFonts w:ascii="Calibri" w:eastAsia="Calibri" w:hAnsi="Calibri" w:cs="Calibri"/>
                <w:szCs w:val="24"/>
              </w:rPr>
              <w:t>2024</w:t>
            </w:r>
            <w:r>
              <w:rPr>
                <w:rFonts w:ascii="Calibri" w:eastAsia="Calibri" w:hAnsi="Calibri" w:cs="Calibri"/>
                <w:szCs w:val="24"/>
              </w:rPr>
              <w:t>–</w:t>
            </w:r>
            <w:r w:rsidR="00076E37" w:rsidRPr="001B5FE4">
              <w:rPr>
                <w:rFonts w:ascii="Calibri" w:eastAsia="Calibri" w:hAnsi="Calibri" w:cs="Calibri"/>
                <w:szCs w:val="24"/>
              </w:rPr>
              <w:t>2025 m.</w:t>
            </w:r>
            <w:r w:rsidR="00AD5F90" w:rsidRPr="001B5FE4">
              <w:rPr>
                <w:rFonts w:ascii="Calibri" w:eastAsia="Calibri" w:hAnsi="Calibri" w:cs="Calibri"/>
                <w:szCs w:val="24"/>
              </w:rPr>
              <w:t xml:space="preserve"> Europos </w:t>
            </w:r>
            <w:r w:rsidR="00AD5F90" w:rsidRPr="006B702E">
              <w:rPr>
                <w:rFonts w:ascii="Calibri" w:eastAsia="Calibri" w:hAnsi="Calibri" w:cs="Calibri"/>
                <w:szCs w:val="24"/>
              </w:rPr>
              <w:t>klubų turnyruose</w:t>
            </w:r>
            <w:r>
              <w:rPr>
                <w:rFonts w:ascii="Calibri" w:eastAsia="Calibri" w:hAnsi="Calibri" w:cs="Calibri"/>
                <w:szCs w:val="24"/>
              </w:rPr>
              <w:t xml:space="preserve"> ir</w:t>
            </w:r>
            <w:r w:rsidR="00AD5F90" w:rsidRPr="006B702E">
              <w:rPr>
                <w:rFonts w:ascii="Calibri" w:eastAsia="Calibri" w:hAnsi="Calibri" w:cs="Calibri"/>
                <w:szCs w:val="24"/>
              </w:rPr>
              <w:t xml:space="preserve"> regioniniuose </w:t>
            </w:r>
            <w:r w:rsidR="00AD5F90" w:rsidRPr="001B5FE4">
              <w:rPr>
                <w:rFonts w:ascii="Calibri" w:eastAsia="Calibri" w:hAnsi="Calibri" w:cs="Calibri"/>
                <w:szCs w:val="24"/>
              </w:rPr>
              <w:t>turnyruose</w:t>
            </w:r>
          </w:p>
        </w:tc>
      </w:tr>
      <w:tr w:rsidR="00564931" w:rsidRPr="00725364" w14:paraId="7BAFB1C3" w14:textId="77777777" w:rsidTr="002901B1">
        <w:trPr>
          <w:trHeight w:val="1364"/>
        </w:trPr>
        <w:tc>
          <w:tcPr>
            <w:tcW w:w="570" w:type="dxa"/>
          </w:tcPr>
          <w:p w14:paraId="5AB70400"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3. </w:t>
            </w:r>
          </w:p>
        </w:tc>
        <w:tc>
          <w:tcPr>
            <w:tcW w:w="1536" w:type="dxa"/>
          </w:tcPr>
          <w:p w14:paraId="3A214E11" w14:textId="77777777" w:rsidR="00564931" w:rsidRPr="00725364" w:rsidRDefault="00564931" w:rsidP="002901B1">
            <w:pPr>
              <w:spacing w:line="360" w:lineRule="auto"/>
              <w:contextualSpacing/>
              <w:rPr>
                <w:rFonts w:eastAsia="Calibri" w:cstheme="minorHAnsi"/>
                <w:sz w:val="24"/>
                <w:szCs w:val="24"/>
              </w:rPr>
            </w:pPr>
            <w:r w:rsidRPr="00725364">
              <w:rPr>
                <w:rFonts w:eastAsia="Calibri" w:cstheme="minorHAnsi"/>
                <w:sz w:val="24"/>
                <w:szCs w:val="24"/>
              </w:rPr>
              <w:t>Veiklų vykdymo vieta</w:t>
            </w:r>
          </w:p>
        </w:tc>
        <w:tc>
          <w:tcPr>
            <w:tcW w:w="7216" w:type="dxa"/>
          </w:tcPr>
          <w:p w14:paraId="73913CC0" w14:textId="3C644F4B" w:rsidR="002A51E7" w:rsidRDefault="002A51E7" w:rsidP="00F0461B">
            <w:pPr>
              <w:tabs>
                <w:tab w:val="left" w:pos="638"/>
              </w:tabs>
              <w:spacing w:line="360" w:lineRule="auto"/>
              <w:jc w:val="both"/>
              <w:rPr>
                <w:rFonts w:eastAsia="Times New Roman" w:cstheme="minorHAnsi"/>
                <w:color w:val="000000" w:themeColor="text1"/>
                <w:spacing w:val="2"/>
                <w:sz w:val="24"/>
                <w:szCs w:val="24"/>
                <w:lang w:eastAsia="lt-LT"/>
              </w:rPr>
            </w:pPr>
            <w:r>
              <w:rPr>
                <w:rFonts w:eastAsia="Times New Roman" w:cstheme="minorHAnsi"/>
                <w:color w:val="000000" w:themeColor="text1"/>
                <w:spacing w:val="2"/>
                <w:sz w:val="24"/>
                <w:szCs w:val="24"/>
                <w:lang w:eastAsia="lt-LT"/>
              </w:rPr>
              <w:t xml:space="preserve">3.1. </w:t>
            </w:r>
            <w:r w:rsidR="005563EA" w:rsidRPr="005563EA">
              <w:rPr>
                <w:rFonts w:eastAsia="Times New Roman" w:cstheme="minorHAnsi"/>
                <w:color w:val="000000" w:themeColor="text1"/>
                <w:spacing w:val="2"/>
                <w:sz w:val="24"/>
                <w:szCs w:val="24"/>
                <w:lang w:eastAsia="lt-LT"/>
              </w:rPr>
              <w:t xml:space="preserve">Treniruočių proceso vykdymo vieta – </w:t>
            </w:r>
            <w:r w:rsidR="005563EA" w:rsidRPr="002A51E7">
              <w:rPr>
                <w:rFonts w:eastAsia="Times New Roman" w:cstheme="minorHAnsi"/>
                <w:spacing w:val="2"/>
                <w:sz w:val="24"/>
                <w:szCs w:val="24"/>
                <w:lang w:eastAsia="lt-LT"/>
              </w:rPr>
              <w:t xml:space="preserve">Kauno </w:t>
            </w:r>
            <w:r w:rsidR="005563EA" w:rsidRPr="001B5FE4">
              <w:rPr>
                <w:rFonts w:eastAsia="Times New Roman" w:cstheme="minorHAnsi"/>
                <w:spacing w:val="2"/>
                <w:sz w:val="24"/>
                <w:szCs w:val="24"/>
                <w:lang w:eastAsia="lt-LT"/>
              </w:rPr>
              <w:t>miestas</w:t>
            </w:r>
            <w:r w:rsidR="00CE589F" w:rsidRPr="001B5FE4">
              <w:rPr>
                <w:rFonts w:eastAsia="Times New Roman" w:cstheme="minorHAnsi"/>
                <w:spacing w:val="2"/>
                <w:sz w:val="24"/>
                <w:szCs w:val="24"/>
                <w:lang w:eastAsia="lt-LT"/>
              </w:rPr>
              <w:t xml:space="preserve"> </w:t>
            </w:r>
            <w:r w:rsidRPr="001B5FE4">
              <w:rPr>
                <w:rFonts w:eastAsia="Times New Roman" w:cstheme="minorHAnsi"/>
                <w:spacing w:val="2"/>
                <w:sz w:val="24"/>
                <w:szCs w:val="24"/>
                <w:lang w:eastAsia="lt-LT"/>
              </w:rPr>
              <w:t>(išimtis</w:t>
            </w:r>
            <w:r w:rsidRPr="00FF3232">
              <w:rPr>
                <w:rFonts w:eastAsia="Times New Roman" w:cstheme="minorHAnsi"/>
                <w:spacing w:val="2"/>
                <w:sz w:val="24"/>
                <w:szCs w:val="24"/>
                <w:lang w:eastAsia="lt-LT"/>
              </w:rPr>
              <w:t xml:space="preserve"> taikoma veikloms, kurioms vykdyti Kauno mieste nėra sudarytos galimybės, šiuo metu nėra tinkamos infrastruktūros. Tokiu atveju tinkama vieta – Kauno rajone esanti sporto bazė. Paraiškoje būtina apraš</w:t>
            </w:r>
            <w:r>
              <w:rPr>
                <w:rFonts w:eastAsia="Times New Roman" w:cstheme="minorHAnsi"/>
                <w:spacing w:val="2"/>
                <w:sz w:val="24"/>
                <w:szCs w:val="24"/>
                <w:lang w:eastAsia="lt-LT"/>
              </w:rPr>
              <w:t>yti visas galimas alternatyvas)</w:t>
            </w:r>
            <w:r>
              <w:rPr>
                <w:rFonts w:eastAsia="Times New Roman" w:cstheme="minorHAnsi"/>
                <w:color w:val="000000" w:themeColor="text1"/>
                <w:spacing w:val="2"/>
                <w:sz w:val="24"/>
                <w:szCs w:val="24"/>
                <w:lang w:eastAsia="lt-LT"/>
              </w:rPr>
              <w:t>.</w:t>
            </w:r>
          </w:p>
          <w:p w14:paraId="64A99902" w14:textId="77777777" w:rsidR="002A51E7" w:rsidRDefault="002A51E7" w:rsidP="00F0461B">
            <w:pPr>
              <w:tabs>
                <w:tab w:val="left" w:pos="638"/>
              </w:tabs>
              <w:spacing w:line="360" w:lineRule="auto"/>
              <w:jc w:val="both"/>
              <w:rPr>
                <w:rFonts w:eastAsia="Times New Roman" w:cstheme="minorHAnsi"/>
                <w:color w:val="000000" w:themeColor="text1"/>
                <w:spacing w:val="2"/>
                <w:sz w:val="24"/>
                <w:szCs w:val="24"/>
                <w:lang w:eastAsia="lt-LT"/>
              </w:rPr>
            </w:pPr>
            <w:r>
              <w:rPr>
                <w:rFonts w:eastAsia="Times New Roman" w:cstheme="minorHAnsi"/>
                <w:color w:val="000000" w:themeColor="text1"/>
                <w:spacing w:val="2"/>
                <w:sz w:val="24"/>
                <w:szCs w:val="24"/>
                <w:lang w:eastAsia="lt-LT"/>
              </w:rPr>
              <w:t>3.2. S</w:t>
            </w:r>
            <w:r w:rsidR="005563EA" w:rsidRPr="005563EA">
              <w:rPr>
                <w:rFonts w:eastAsia="Times New Roman" w:cstheme="minorHAnsi"/>
                <w:color w:val="000000" w:themeColor="text1"/>
                <w:spacing w:val="2"/>
                <w:sz w:val="24"/>
                <w:szCs w:val="24"/>
                <w:lang w:eastAsia="lt-LT"/>
              </w:rPr>
              <w:t xml:space="preserve">porto veiklų </w:t>
            </w:r>
            <w:r>
              <w:rPr>
                <w:rFonts w:eastAsia="Times New Roman" w:cstheme="minorHAnsi"/>
                <w:color w:val="000000" w:themeColor="text1"/>
                <w:spacing w:val="2"/>
                <w:sz w:val="24"/>
                <w:szCs w:val="24"/>
                <w:lang w:eastAsia="lt-LT"/>
              </w:rPr>
              <w:t>vykdymo vieta neribojama.</w:t>
            </w:r>
          </w:p>
          <w:p w14:paraId="5E18E255" w14:textId="57C25638" w:rsidR="00564931" w:rsidRPr="00725364" w:rsidRDefault="002A51E7" w:rsidP="002A51E7">
            <w:pPr>
              <w:tabs>
                <w:tab w:val="left" w:pos="638"/>
              </w:tabs>
              <w:spacing w:line="360" w:lineRule="auto"/>
              <w:jc w:val="both"/>
              <w:rPr>
                <w:rFonts w:cstheme="minorHAnsi"/>
                <w:sz w:val="24"/>
                <w:szCs w:val="24"/>
              </w:rPr>
            </w:pPr>
            <w:r>
              <w:rPr>
                <w:rFonts w:eastAsia="Times New Roman" w:cstheme="minorHAnsi"/>
                <w:color w:val="000000" w:themeColor="text1"/>
                <w:spacing w:val="2"/>
                <w:sz w:val="24"/>
                <w:szCs w:val="24"/>
                <w:lang w:eastAsia="lt-LT"/>
              </w:rPr>
              <w:t>3.3.</w:t>
            </w:r>
            <w:r w:rsidR="005563EA" w:rsidRPr="005563EA">
              <w:rPr>
                <w:rFonts w:eastAsia="Times New Roman" w:cstheme="minorHAnsi"/>
                <w:color w:val="000000" w:themeColor="text1"/>
                <w:spacing w:val="2"/>
                <w:sz w:val="24"/>
                <w:szCs w:val="24"/>
                <w:lang w:eastAsia="lt-LT"/>
              </w:rPr>
              <w:t xml:space="preserve"> </w:t>
            </w:r>
            <w:r>
              <w:rPr>
                <w:rFonts w:eastAsia="Times New Roman" w:cstheme="minorHAnsi"/>
                <w:color w:val="000000" w:themeColor="text1"/>
                <w:spacing w:val="2"/>
                <w:sz w:val="24"/>
                <w:szCs w:val="24"/>
                <w:lang w:eastAsia="lt-LT"/>
              </w:rPr>
              <w:t>S</w:t>
            </w:r>
            <w:r w:rsidR="005563EA" w:rsidRPr="005563EA">
              <w:rPr>
                <w:rFonts w:eastAsia="Times New Roman" w:cstheme="minorHAnsi"/>
                <w:color w:val="000000" w:themeColor="text1"/>
                <w:spacing w:val="2"/>
                <w:sz w:val="24"/>
                <w:szCs w:val="24"/>
                <w:lang w:eastAsia="lt-LT"/>
              </w:rPr>
              <w:t>ocialinių veiklų vykdymo vieta – Kauno miestas</w:t>
            </w:r>
          </w:p>
        </w:tc>
      </w:tr>
      <w:tr w:rsidR="00564931" w:rsidRPr="00725364" w14:paraId="2F71581D" w14:textId="77777777" w:rsidTr="002901B1">
        <w:tc>
          <w:tcPr>
            <w:tcW w:w="570" w:type="dxa"/>
          </w:tcPr>
          <w:p w14:paraId="1E4392B5"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4.</w:t>
            </w:r>
          </w:p>
        </w:tc>
        <w:tc>
          <w:tcPr>
            <w:tcW w:w="1536" w:type="dxa"/>
          </w:tcPr>
          <w:p w14:paraId="787FD208" w14:textId="4EE7A397" w:rsidR="00564931" w:rsidRPr="00725364" w:rsidRDefault="00564931" w:rsidP="003D2253">
            <w:pPr>
              <w:spacing w:line="360" w:lineRule="auto"/>
              <w:contextualSpacing/>
              <w:rPr>
                <w:rFonts w:eastAsia="Calibri" w:cstheme="minorHAnsi"/>
                <w:sz w:val="24"/>
                <w:szCs w:val="24"/>
              </w:rPr>
            </w:pPr>
            <w:r w:rsidRPr="00725364">
              <w:rPr>
                <w:rFonts w:eastAsia="Calibri" w:cstheme="minorHAnsi"/>
                <w:sz w:val="24"/>
                <w:szCs w:val="24"/>
              </w:rPr>
              <w:t xml:space="preserve">Tikslinė grupė </w:t>
            </w:r>
          </w:p>
        </w:tc>
        <w:tc>
          <w:tcPr>
            <w:tcW w:w="7216" w:type="dxa"/>
          </w:tcPr>
          <w:p w14:paraId="4865B04E" w14:textId="60E70BCC" w:rsidR="005563EA" w:rsidRPr="006131CA" w:rsidRDefault="005563EA" w:rsidP="005563EA">
            <w:pPr>
              <w:tabs>
                <w:tab w:val="left" w:pos="638"/>
              </w:tabs>
              <w:spacing w:line="360" w:lineRule="auto"/>
              <w:jc w:val="both"/>
              <w:rPr>
                <w:rFonts w:cstheme="minorHAnsi"/>
                <w:sz w:val="24"/>
                <w:szCs w:val="24"/>
              </w:rPr>
            </w:pPr>
            <w:r>
              <w:rPr>
                <w:rFonts w:cstheme="minorHAnsi"/>
                <w:sz w:val="24"/>
                <w:szCs w:val="24"/>
              </w:rPr>
              <w:t>4</w:t>
            </w:r>
            <w:r w:rsidRPr="006131CA">
              <w:rPr>
                <w:rFonts w:cstheme="minorHAnsi"/>
                <w:sz w:val="24"/>
                <w:szCs w:val="24"/>
              </w:rPr>
              <w:t>.1. Olimpinių sporto šakų Kauno miesto sportinių žaidimų suaugusiųjų amžiaus grupės komandos, dalyvaujančios 202</w:t>
            </w:r>
            <w:r>
              <w:rPr>
                <w:rFonts w:cstheme="minorHAnsi"/>
                <w:sz w:val="24"/>
                <w:szCs w:val="24"/>
              </w:rPr>
              <w:t>5</w:t>
            </w:r>
            <w:r w:rsidRPr="006131CA">
              <w:rPr>
                <w:rFonts w:eastAsia="Calibri" w:cstheme="minorHAnsi"/>
                <w:sz w:val="24"/>
                <w:szCs w:val="24"/>
              </w:rPr>
              <w:t>–</w:t>
            </w:r>
            <w:r>
              <w:rPr>
                <w:rFonts w:cstheme="minorHAnsi"/>
                <w:sz w:val="24"/>
                <w:szCs w:val="24"/>
              </w:rPr>
              <w:t>2026</w:t>
            </w:r>
            <w:r w:rsidR="00607669">
              <w:rPr>
                <w:rFonts w:cstheme="minorHAnsi"/>
                <w:sz w:val="24"/>
                <w:szCs w:val="24"/>
              </w:rPr>
              <w:t xml:space="preserve"> </w:t>
            </w:r>
            <w:r w:rsidRPr="006131CA">
              <w:rPr>
                <w:rFonts w:cstheme="minorHAnsi"/>
                <w:sz w:val="24"/>
                <w:szCs w:val="24"/>
              </w:rPr>
              <w:t>m</w:t>
            </w:r>
            <w:r>
              <w:rPr>
                <w:rFonts w:cstheme="minorHAnsi"/>
                <w:sz w:val="24"/>
                <w:szCs w:val="24"/>
              </w:rPr>
              <w:t>. ir 2026–2027</w:t>
            </w:r>
            <w:r w:rsidR="00607669">
              <w:rPr>
                <w:rFonts w:cstheme="minorHAnsi"/>
                <w:sz w:val="24"/>
                <w:szCs w:val="24"/>
              </w:rPr>
              <w:t> </w:t>
            </w:r>
            <w:r>
              <w:rPr>
                <w:rFonts w:cstheme="minorHAnsi"/>
                <w:sz w:val="24"/>
                <w:szCs w:val="24"/>
              </w:rPr>
              <w:t>m. sezonų</w:t>
            </w:r>
            <w:r w:rsidRPr="006131CA">
              <w:rPr>
                <w:rFonts w:cstheme="minorHAnsi"/>
                <w:sz w:val="24"/>
                <w:szCs w:val="24"/>
              </w:rPr>
              <w:t xml:space="preserve"> Europos klub</w:t>
            </w:r>
            <w:r>
              <w:rPr>
                <w:rFonts w:cstheme="minorHAnsi"/>
                <w:sz w:val="24"/>
                <w:szCs w:val="24"/>
              </w:rPr>
              <w:t>ų</w:t>
            </w:r>
            <w:r w:rsidRPr="006131CA">
              <w:rPr>
                <w:rFonts w:cstheme="minorHAnsi"/>
                <w:sz w:val="24"/>
                <w:szCs w:val="24"/>
              </w:rPr>
              <w:t xml:space="preserve"> turnyruose ir (arba) regioniniuose tur</w:t>
            </w:r>
            <w:r>
              <w:rPr>
                <w:rFonts w:cstheme="minorHAnsi"/>
                <w:sz w:val="24"/>
                <w:szCs w:val="24"/>
              </w:rPr>
              <w:t>nyruose, Lietuvos čempionatuose</w:t>
            </w:r>
            <w:r w:rsidRPr="006131CA">
              <w:rPr>
                <w:rFonts w:cstheme="minorHAnsi"/>
                <w:sz w:val="24"/>
                <w:szCs w:val="24"/>
              </w:rPr>
              <w:t>.</w:t>
            </w:r>
            <w:r>
              <w:rPr>
                <w:rFonts w:cstheme="minorHAnsi"/>
                <w:sz w:val="24"/>
                <w:szCs w:val="24"/>
              </w:rPr>
              <w:t xml:space="preserve"> </w:t>
            </w:r>
          </w:p>
          <w:p w14:paraId="5AA96415" w14:textId="00297024" w:rsidR="00564931" w:rsidRPr="00725364" w:rsidRDefault="005563EA" w:rsidP="005563EA">
            <w:pPr>
              <w:spacing w:line="360" w:lineRule="auto"/>
              <w:jc w:val="both"/>
              <w:rPr>
                <w:rFonts w:cstheme="minorHAnsi"/>
                <w:sz w:val="24"/>
                <w:szCs w:val="24"/>
              </w:rPr>
            </w:pPr>
            <w:r>
              <w:rPr>
                <w:rFonts w:cstheme="minorHAnsi"/>
                <w:sz w:val="24"/>
                <w:szCs w:val="24"/>
              </w:rPr>
              <w:t>4</w:t>
            </w:r>
            <w:r w:rsidRPr="006131CA">
              <w:rPr>
                <w:rFonts w:cstheme="minorHAnsi"/>
                <w:sz w:val="24"/>
                <w:szCs w:val="24"/>
              </w:rPr>
              <w:t>.2. Kauno miesto ikimokyklinio ir mokyklinio amžiaus asmenys</w:t>
            </w:r>
          </w:p>
        </w:tc>
      </w:tr>
      <w:tr w:rsidR="00564931" w:rsidRPr="00725364" w14:paraId="3EE68F4C" w14:textId="77777777" w:rsidTr="002901B1">
        <w:tc>
          <w:tcPr>
            <w:tcW w:w="570" w:type="dxa"/>
          </w:tcPr>
          <w:p w14:paraId="2A4E2C40"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5.</w:t>
            </w:r>
          </w:p>
        </w:tc>
        <w:tc>
          <w:tcPr>
            <w:tcW w:w="1536" w:type="dxa"/>
          </w:tcPr>
          <w:p w14:paraId="14045351" w14:textId="77777777" w:rsidR="00564931" w:rsidRPr="00725364" w:rsidRDefault="00564931" w:rsidP="002901B1">
            <w:pPr>
              <w:spacing w:line="360" w:lineRule="auto"/>
              <w:contextualSpacing/>
              <w:rPr>
                <w:rFonts w:eastAsia="Calibri" w:cstheme="minorHAnsi"/>
                <w:b/>
                <w:sz w:val="24"/>
                <w:szCs w:val="24"/>
              </w:rPr>
            </w:pPr>
            <w:r w:rsidRPr="00725364">
              <w:rPr>
                <w:rFonts w:cstheme="minorHAnsi"/>
                <w:sz w:val="24"/>
                <w:szCs w:val="24"/>
              </w:rPr>
              <w:t>Finansavimas</w:t>
            </w:r>
          </w:p>
        </w:tc>
        <w:tc>
          <w:tcPr>
            <w:tcW w:w="7216" w:type="dxa"/>
          </w:tcPr>
          <w:p w14:paraId="04FD0985" w14:textId="22E2FA36" w:rsidR="00564931" w:rsidRPr="002A51E7" w:rsidRDefault="00564931" w:rsidP="002901B1">
            <w:pPr>
              <w:tabs>
                <w:tab w:val="left" w:pos="0"/>
                <w:tab w:val="left" w:pos="1260"/>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5</w:t>
            </w:r>
            <w:r w:rsidR="00F0461B" w:rsidRPr="00725364">
              <w:rPr>
                <w:rFonts w:cstheme="minorHAnsi"/>
                <w:sz w:val="24"/>
                <w:szCs w:val="24"/>
              </w:rPr>
              <w:t>.1. Projektui įgyvendinti Kauno miesto s</w:t>
            </w:r>
            <w:r w:rsidRPr="00725364">
              <w:rPr>
                <w:rFonts w:cstheme="minorHAnsi"/>
                <w:sz w:val="24"/>
                <w:szCs w:val="24"/>
              </w:rPr>
              <w:t xml:space="preserve">avivaldybė </w:t>
            </w:r>
            <w:r w:rsidR="00F0461B" w:rsidRPr="00725364">
              <w:rPr>
                <w:rFonts w:cstheme="minorHAnsi"/>
                <w:sz w:val="24"/>
                <w:szCs w:val="24"/>
              </w:rPr>
              <w:t xml:space="preserve">(toliau – Savivaldybė) </w:t>
            </w:r>
            <w:r w:rsidRPr="00725364">
              <w:rPr>
                <w:rFonts w:cstheme="minorHAnsi"/>
                <w:sz w:val="24"/>
                <w:szCs w:val="24"/>
              </w:rPr>
              <w:t xml:space="preserve">gali skirti lėšų, kurios </w:t>
            </w:r>
            <w:r w:rsidRPr="002A51E7">
              <w:rPr>
                <w:rFonts w:cstheme="minorHAnsi"/>
                <w:sz w:val="24"/>
                <w:szCs w:val="24"/>
              </w:rPr>
              <w:t xml:space="preserve">padengtų iki </w:t>
            </w:r>
            <w:r w:rsidR="007B398D" w:rsidRPr="002A51E7">
              <w:rPr>
                <w:rFonts w:cstheme="minorHAnsi"/>
                <w:sz w:val="24"/>
                <w:szCs w:val="24"/>
              </w:rPr>
              <w:t>80</w:t>
            </w:r>
            <w:r w:rsidRPr="002A51E7">
              <w:rPr>
                <w:rFonts w:cstheme="minorHAnsi"/>
                <w:sz w:val="24"/>
                <w:szCs w:val="24"/>
              </w:rPr>
              <w:t xml:space="preserve"> proc. tinkamų finansuoti projekto išlaidų. Ne mažiau kaip </w:t>
            </w:r>
            <w:r w:rsidR="007B398D" w:rsidRPr="002A51E7">
              <w:rPr>
                <w:rFonts w:cstheme="minorHAnsi"/>
                <w:sz w:val="24"/>
                <w:szCs w:val="24"/>
              </w:rPr>
              <w:t>20</w:t>
            </w:r>
            <w:r w:rsidRPr="002A51E7">
              <w:rPr>
                <w:rFonts w:cstheme="minorHAnsi"/>
                <w:sz w:val="24"/>
                <w:szCs w:val="24"/>
              </w:rPr>
              <w:t> proc. išlaidų turi padengti pareiškėjo (jo paties arba partnerių (rėmėjų)</w:t>
            </w:r>
            <w:r w:rsidR="00B10C72" w:rsidRPr="002A51E7">
              <w:rPr>
                <w:rFonts w:cstheme="minorHAnsi"/>
                <w:sz w:val="24"/>
                <w:szCs w:val="24"/>
              </w:rPr>
              <w:t>)</w:t>
            </w:r>
            <w:r w:rsidRPr="002A51E7">
              <w:rPr>
                <w:rFonts w:cstheme="minorHAnsi"/>
                <w:sz w:val="24"/>
                <w:szCs w:val="24"/>
              </w:rPr>
              <w:t xml:space="preserve"> įnašas. </w:t>
            </w:r>
          </w:p>
          <w:p w14:paraId="7A62E48B" w14:textId="4D2AC28B" w:rsidR="00564931" w:rsidRPr="00725364" w:rsidRDefault="00564931" w:rsidP="00607669">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5552C8">
              <w:rPr>
                <w:rFonts w:eastAsia="Calibri" w:cstheme="minorHAnsi"/>
                <w:sz w:val="24"/>
                <w:szCs w:val="24"/>
              </w:rPr>
              <w:t>5.2. Finansuojami 202</w:t>
            </w:r>
            <w:r w:rsidR="005563EA">
              <w:rPr>
                <w:rFonts w:eastAsia="Calibri" w:cstheme="minorHAnsi"/>
                <w:sz w:val="24"/>
                <w:szCs w:val="24"/>
              </w:rPr>
              <w:t>6</w:t>
            </w:r>
            <w:r w:rsidRPr="005552C8">
              <w:rPr>
                <w:rFonts w:eastAsia="Calibri" w:cstheme="minorHAnsi"/>
                <w:sz w:val="24"/>
                <w:szCs w:val="24"/>
              </w:rPr>
              <w:t xml:space="preserve"> m. vykdomi projektai. Vėliausia galima projekto įgyvendinimo pabaigos data –</w:t>
            </w:r>
            <w:r w:rsidR="005563EA">
              <w:rPr>
                <w:rFonts w:eastAsia="Calibri" w:cstheme="minorHAnsi"/>
                <w:sz w:val="24"/>
                <w:szCs w:val="24"/>
              </w:rPr>
              <w:t xml:space="preserve"> 2026 m. gruodžio 31 d</w:t>
            </w:r>
            <w:r w:rsidR="00607669">
              <w:rPr>
                <w:rFonts w:eastAsia="Calibri" w:cstheme="minorHAnsi"/>
                <w:sz w:val="24"/>
                <w:szCs w:val="24"/>
              </w:rPr>
              <w:t>iena</w:t>
            </w:r>
          </w:p>
        </w:tc>
      </w:tr>
      <w:tr w:rsidR="00564931" w:rsidRPr="00725364" w14:paraId="7B39B85F" w14:textId="77777777" w:rsidTr="002901B1">
        <w:tc>
          <w:tcPr>
            <w:tcW w:w="570" w:type="dxa"/>
          </w:tcPr>
          <w:p w14:paraId="2E14388B"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6.</w:t>
            </w:r>
          </w:p>
        </w:tc>
        <w:tc>
          <w:tcPr>
            <w:tcW w:w="1536" w:type="dxa"/>
          </w:tcPr>
          <w:p w14:paraId="58C9EF7B" w14:textId="77777777" w:rsidR="00564931" w:rsidRPr="00725364" w:rsidRDefault="00564931" w:rsidP="002901B1">
            <w:pPr>
              <w:spacing w:line="360" w:lineRule="auto"/>
              <w:contextualSpacing/>
              <w:rPr>
                <w:rFonts w:eastAsia="Calibri" w:cstheme="minorHAnsi"/>
                <w:b/>
                <w:sz w:val="24"/>
                <w:szCs w:val="24"/>
              </w:rPr>
            </w:pPr>
            <w:r w:rsidRPr="00402DC2">
              <w:rPr>
                <w:rFonts w:cstheme="minorHAnsi"/>
                <w:sz w:val="24"/>
                <w:szCs w:val="24"/>
              </w:rPr>
              <w:t>Reikalavimai pareiškėjui</w:t>
            </w:r>
          </w:p>
        </w:tc>
        <w:tc>
          <w:tcPr>
            <w:tcW w:w="7216" w:type="dxa"/>
          </w:tcPr>
          <w:p w14:paraId="55F52A5B" w14:textId="6CDD7EF0" w:rsidR="00564931" w:rsidRDefault="00564931" w:rsidP="002901B1">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 xml:space="preserve">6.1. </w:t>
            </w:r>
            <w:r w:rsidR="005563EA" w:rsidRPr="005563EA">
              <w:rPr>
                <w:rFonts w:cstheme="minorHAnsi"/>
                <w:sz w:val="24"/>
                <w:szCs w:val="24"/>
              </w:rPr>
              <w:t>Paraiškas gali teikti Lietuvos Respublikos įstatymų nustatyta tvarka įregistruoti pelno nesiekiantys juridiniai asmenys (sporto asociacijos, sporto klubai, viešosios įstaigos ir kt.), išskyrus biudžetines įstaigas, bendrojo ugdymo ir aukštojo mokslo institucijas ir nacionalines sporto šakų federacijas, veikiantys ne trumpiau nei vienus metus kūno kultūros ir sporto srityje ir vykdantys veiklą Kauno mieste.</w:t>
            </w:r>
            <w:r w:rsidR="00607669">
              <w:rPr>
                <w:rFonts w:cstheme="minorHAnsi"/>
                <w:sz w:val="24"/>
                <w:szCs w:val="24"/>
              </w:rPr>
              <w:t xml:space="preserve"> </w:t>
            </w:r>
          </w:p>
          <w:p w14:paraId="2CA73DC6" w14:textId="2E25CDC9" w:rsidR="005563EA" w:rsidRPr="002A51E7" w:rsidRDefault="005563EA" w:rsidP="002901B1">
            <w:pPr>
              <w:tabs>
                <w:tab w:val="left" w:pos="5"/>
                <w:tab w:val="left" w:pos="1134"/>
              </w:tabs>
              <w:autoSpaceDE w:val="0"/>
              <w:autoSpaceDN w:val="0"/>
              <w:adjustRightInd w:val="0"/>
              <w:spacing w:line="360" w:lineRule="auto"/>
              <w:ind w:left="5" w:hanging="5"/>
              <w:jc w:val="both"/>
              <w:rPr>
                <w:rFonts w:cstheme="minorHAnsi"/>
                <w:sz w:val="24"/>
                <w:szCs w:val="24"/>
              </w:rPr>
            </w:pPr>
            <w:r w:rsidRPr="002A51E7">
              <w:rPr>
                <w:rFonts w:cstheme="minorHAnsi"/>
                <w:sz w:val="24"/>
                <w:szCs w:val="24"/>
              </w:rPr>
              <w:t>6.2. Pareiškėjas, vadovaudamasis Sporto registro nuostatais, patvirtintais Lietuvos Respublikos Vyriausybės 2023 m. spalio 25</w:t>
            </w:r>
            <w:r w:rsidR="00607669">
              <w:rPr>
                <w:rFonts w:cstheme="minorHAnsi"/>
                <w:sz w:val="24"/>
                <w:szCs w:val="24"/>
              </w:rPr>
              <w:t> </w:t>
            </w:r>
            <w:r w:rsidRPr="002A51E7">
              <w:rPr>
                <w:rFonts w:cstheme="minorHAnsi"/>
                <w:sz w:val="24"/>
                <w:szCs w:val="24"/>
              </w:rPr>
              <w:t>d. nutarimu Nr.</w:t>
            </w:r>
            <w:r w:rsidR="00607669">
              <w:rPr>
                <w:rFonts w:cstheme="minorHAnsi"/>
                <w:sz w:val="24"/>
                <w:szCs w:val="24"/>
              </w:rPr>
              <w:t xml:space="preserve"> </w:t>
            </w:r>
            <w:r w:rsidRPr="002A51E7">
              <w:rPr>
                <w:rFonts w:cstheme="minorHAnsi"/>
                <w:sz w:val="24"/>
                <w:szCs w:val="24"/>
              </w:rPr>
              <w:t>821 „Dėl Sporto registro įsteigimo, Sporto registro nuostatų patvirtinimo ir Sporto registro veiklos pradžios nustatymo“, kaip Sporto registro duomenų teikėjas, privalo teikti (būti pateikęs) reikiamus duomenis Sporto registro informacinėje sistemoje.</w:t>
            </w:r>
            <w:r w:rsidR="00607669">
              <w:rPr>
                <w:rFonts w:cstheme="minorHAnsi"/>
                <w:sz w:val="24"/>
                <w:szCs w:val="24"/>
              </w:rPr>
              <w:t xml:space="preserve"> </w:t>
            </w:r>
          </w:p>
          <w:p w14:paraId="4CE33DF6" w14:textId="78BE0ADB" w:rsidR="00B26FD5" w:rsidRPr="002A51E7" w:rsidRDefault="00B26FD5" w:rsidP="002901B1">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2A51E7">
              <w:rPr>
                <w:rFonts w:cstheme="minorHAnsi"/>
                <w:sz w:val="24"/>
                <w:szCs w:val="24"/>
              </w:rPr>
              <w:lastRenderedPageBreak/>
              <w:t>6.3. Pareiškėjas, vadovaudamasis Lietuvos Respublikos sporto įstatymo 2 straipsnio 2 dalimi ir Lietuvos sporto statistikos rengimo metodika, patvirtinta Lietuvos sporto centro direktoriaus 2022 m. balandžio 12</w:t>
            </w:r>
            <w:r w:rsidR="00607669">
              <w:rPr>
                <w:rFonts w:cstheme="minorHAnsi"/>
                <w:sz w:val="24"/>
                <w:szCs w:val="24"/>
              </w:rPr>
              <w:t> </w:t>
            </w:r>
            <w:r w:rsidRPr="002A51E7">
              <w:rPr>
                <w:rFonts w:cstheme="minorHAnsi"/>
                <w:sz w:val="24"/>
                <w:szCs w:val="24"/>
              </w:rPr>
              <w:t>d. įsakymu Nr. V-20, privalo teikti reikiamas statistines ataskaitas.</w:t>
            </w:r>
            <w:r w:rsidR="00607669">
              <w:rPr>
                <w:rFonts w:cstheme="minorHAnsi"/>
                <w:sz w:val="24"/>
                <w:szCs w:val="24"/>
              </w:rPr>
              <w:t xml:space="preserve"> </w:t>
            </w:r>
          </w:p>
          <w:p w14:paraId="3966DBBF" w14:textId="0069A2C9" w:rsidR="00564931" w:rsidRPr="00725364" w:rsidRDefault="00564931" w:rsidP="002901B1">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725364">
              <w:rPr>
                <w:rFonts w:eastAsia="Calibri" w:cstheme="minorHAnsi"/>
                <w:sz w:val="24"/>
                <w:szCs w:val="24"/>
              </w:rPr>
              <w:t>6.</w:t>
            </w:r>
            <w:r w:rsidR="00B26FD5">
              <w:rPr>
                <w:rFonts w:eastAsia="Calibri" w:cstheme="minorHAnsi"/>
                <w:sz w:val="24"/>
                <w:szCs w:val="24"/>
              </w:rPr>
              <w:t>4</w:t>
            </w:r>
            <w:r w:rsidRPr="00725364">
              <w:rPr>
                <w:rFonts w:eastAsia="Calibri" w:cstheme="minorHAnsi"/>
                <w:sz w:val="24"/>
                <w:szCs w:val="24"/>
              </w:rPr>
              <w:t xml:space="preserve">. Pareiškėjas iki paraiškos pateikimo dienos teisės aktų nustatyta tvarka turi būti tinkamai atsiskaitęs už skirtų (jeigu buvo skirta) Savivaldybės lėšų panaudojimą. </w:t>
            </w:r>
          </w:p>
          <w:p w14:paraId="05EF7D5E" w14:textId="09E9BA2E" w:rsidR="00564931" w:rsidRPr="00725364" w:rsidRDefault="00564931" w:rsidP="002901B1">
            <w:pPr>
              <w:tabs>
                <w:tab w:val="left" w:pos="5"/>
                <w:tab w:val="left" w:pos="1134"/>
              </w:tabs>
              <w:autoSpaceDE w:val="0"/>
              <w:autoSpaceDN w:val="0"/>
              <w:adjustRightInd w:val="0"/>
              <w:spacing w:line="360" w:lineRule="auto"/>
              <w:jc w:val="both"/>
              <w:rPr>
                <w:rFonts w:cstheme="minorHAnsi"/>
                <w:sz w:val="24"/>
                <w:szCs w:val="24"/>
              </w:rPr>
            </w:pPr>
            <w:r w:rsidRPr="00725364">
              <w:rPr>
                <w:rFonts w:cstheme="minorHAnsi"/>
                <w:sz w:val="24"/>
                <w:szCs w:val="24"/>
              </w:rPr>
              <w:t>6.</w:t>
            </w:r>
            <w:r w:rsidR="00B26FD5">
              <w:rPr>
                <w:rFonts w:cstheme="minorHAnsi"/>
                <w:sz w:val="24"/>
                <w:szCs w:val="24"/>
              </w:rPr>
              <w:t>5</w:t>
            </w:r>
            <w:r w:rsidRPr="00725364">
              <w:rPr>
                <w:rFonts w:cstheme="minorHAnsi"/>
                <w:sz w:val="24"/>
                <w:szCs w:val="24"/>
              </w:rPr>
              <w:t xml:space="preserve">. Finansavimas pareiškėjui negali būti skiriamas, jeigu: </w:t>
            </w:r>
          </w:p>
          <w:p w14:paraId="4FA94428" w14:textId="74D8EF4F" w:rsidR="00564931" w:rsidRPr="00725364" w:rsidRDefault="00564931" w:rsidP="002901B1">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B26FD5">
              <w:rPr>
                <w:rFonts w:cstheme="minorHAnsi"/>
                <w:sz w:val="24"/>
                <w:szCs w:val="24"/>
                <w:lang w:eastAsia="lt-LT"/>
              </w:rPr>
              <w:t>5</w:t>
            </w:r>
            <w:r w:rsidRPr="00725364">
              <w:rPr>
                <w:rFonts w:cstheme="minorHAnsi"/>
                <w:sz w:val="24"/>
                <w:szCs w:val="24"/>
                <w:lang w:eastAsia="lt-LT"/>
              </w:rPr>
              <w:t xml:space="preserve">.1. pareiškėjas yra bankrutavęs, bankrutuojantis, likviduojamas ar laikinai sustabdęs veiklą; </w:t>
            </w:r>
          </w:p>
          <w:p w14:paraId="2BA89789" w14:textId="43850536" w:rsidR="00564931" w:rsidRPr="00725364" w:rsidRDefault="00564931" w:rsidP="002901B1">
            <w:pPr>
              <w:tabs>
                <w:tab w:val="left" w:pos="5"/>
                <w:tab w:val="left" w:pos="1260"/>
              </w:tabs>
              <w:autoSpaceDE w:val="0"/>
              <w:autoSpaceDN w:val="0"/>
              <w:adjustRightInd w:val="0"/>
              <w:spacing w:line="360" w:lineRule="auto"/>
              <w:jc w:val="both"/>
              <w:rPr>
                <w:rFonts w:cstheme="minorHAnsi"/>
                <w:sz w:val="24"/>
                <w:szCs w:val="24"/>
                <w:lang w:eastAsia="lt-LT"/>
              </w:rPr>
            </w:pPr>
            <w:r w:rsidRPr="00725364">
              <w:rPr>
                <w:rFonts w:cstheme="minorHAnsi"/>
                <w:sz w:val="24"/>
                <w:szCs w:val="24"/>
                <w:lang w:eastAsia="lt-LT"/>
              </w:rPr>
              <w:t>6.</w:t>
            </w:r>
            <w:r w:rsidR="00B26FD5">
              <w:rPr>
                <w:rFonts w:cstheme="minorHAnsi"/>
                <w:sz w:val="24"/>
                <w:szCs w:val="24"/>
                <w:lang w:eastAsia="lt-LT"/>
              </w:rPr>
              <w:t>5</w:t>
            </w:r>
            <w:r w:rsidRPr="00725364">
              <w:rPr>
                <w:rFonts w:cstheme="minorHAnsi"/>
                <w:sz w:val="24"/>
                <w:szCs w:val="24"/>
                <w:lang w:eastAsia="lt-LT"/>
              </w:rPr>
              <w:t>.2. pareiškėjas paraiškoje arba jos prieduose pateikė klaidinančią informaciją;</w:t>
            </w:r>
            <w:r w:rsidR="00820DDC" w:rsidRPr="00725364">
              <w:rPr>
                <w:rFonts w:cstheme="minorHAnsi"/>
                <w:sz w:val="24"/>
                <w:szCs w:val="24"/>
                <w:lang w:eastAsia="lt-LT"/>
              </w:rPr>
              <w:t xml:space="preserve"> </w:t>
            </w:r>
          </w:p>
          <w:p w14:paraId="7DCA36E9" w14:textId="3ACCCA73" w:rsidR="00564931" w:rsidRPr="00725364" w:rsidRDefault="00564931" w:rsidP="002901B1">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B26FD5">
              <w:rPr>
                <w:rFonts w:cstheme="minorHAnsi"/>
                <w:sz w:val="24"/>
                <w:szCs w:val="24"/>
                <w:lang w:eastAsia="lt-LT"/>
              </w:rPr>
              <w:t>5</w:t>
            </w:r>
            <w:r w:rsidRPr="00725364">
              <w:rPr>
                <w:rFonts w:cstheme="minorHAnsi"/>
                <w:sz w:val="24"/>
                <w:szCs w:val="24"/>
                <w:lang w:eastAsia="lt-LT"/>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51A9882C" w14:textId="1513B0ED" w:rsidR="00564931" w:rsidRDefault="00564931" w:rsidP="002901B1">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B26FD5">
              <w:rPr>
                <w:rFonts w:cstheme="minorHAnsi"/>
                <w:sz w:val="24"/>
                <w:szCs w:val="24"/>
                <w:lang w:eastAsia="lt-LT"/>
              </w:rPr>
              <w:t>5</w:t>
            </w:r>
            <w:r w:rsidRPr="00725364">
              <w:rPr>
                <w:rFonts w:cstheme="minorHAnsi"/>
                <w:sz w:val="24"/>
                <w:szCs w:val="24"/>
                <w:lang w:eastAsia="lt-LT"/>
              </w:rPr>
              <w:t>.4. pareiškėjas bandė gauti konfidencialios informacijos arba daryti įtaką Savivaldybės atstovams, projektų paraiškų atrankos ir finansavimo komisijos nariams ar ekspertams paraiškų vertinimo ir atrankos procesų metu</w:t>
            </w:r>
            <w:r w:rsidR="00355B6E">
              <w:rPr>
                <w:rFonts w:cstheme="minorHAnsi"/>
                <w:sz w:val="24"/>
                <w:szCs w:val="24"/>
                <w:lang w:eastAsia="lt-LT"/>
              </w:rPr>
              <w:t>;</w:t>
            </w:r>
          </w:p>
          <w:p w14:paraId="6C9F4ED3" w14:textId="3F5B98B0" w:rsidR="00355B6E" w:rsidRPr="00725364" w:rsidRDefault="00355B6E" w:rsidP="002901B1">
            <w:pPr>
              <w:tabs>
                <w:tab w:val="left" w:pos="5"/>
                <w:tab w:val="left" w:pos="1260"/>
              </w:tabs>
              <w:autoSpaceDE w:val="0"/>
              <w:autoSpaceDN w:val="0"/>
              <w:adjustRightInd w:val="0"/>
              <w:spacing w:line="360" w:lineRule="auto"/>
              <w:ind w:left="5" w:hanging="5"/>
              <w:jc w:val="both"/>
              <w:rPr>
                <w:rFonts w:cstheme="minorHAnsi"/>
                <w:sz w:val="24"/>
                <w:szCs w:val="24"/>
                <w:lang w:eastAsia="lt-LT"/>
              </w:rPr>
            </w:pPr>
            <w:r>
              <w:rPr>
                <w:rFonts w:cstheme="minorHAnsi"/>
                <w:sz w:val="24"/>
                <w:szCs w:val="24"/>
                <w:lang w:eastAsia="lt-LT"/>
              </w:rPr>
              <w:t>6.</w:t>
            </w:r>
            <w:r w:rsidR="00B26FD5">
              <w:rPr>
                <w:rFonts w:cstheme="minorHAnsi"/>
                <w:sz w:val="24"/>
                <w:szCs w:val="24"/>
                <w:lang w:eastAsia="lt-LT"/>
              </w:rPr>
              <w:t>5</w:t>
            </w:r>
            <w:r>
              <w:rPr>
                <w:rFonts w:cstheme="minorHAnsi"/>
                <w:sz w:val="24"/>
                <w:szCs w:val="24"/>
                <w:lang w:eastAsia="lt-LT"/>
              </w:rPr>
              <w:t>.5</w:t>
            </w:r>
            <w:r w:rsidR="003F1A42">
              <w:rPr>
                <w:rFonts w:cstheme="minorHAnsi"/>
                <w:sz w:val="24"/>
                <w:szCs w:val="24"/>
                <w:lang w:eastAsia="lt-LT"/>
              </w:rPr>
              <w:t xml:space="preserve"> </w:t>
            </w:r>
            <w:r w:rsidR="003F1A42" w:rsidRPr="00133C51">
              <w:rPr>
                <w:rFonts w:cstheme="minorHAns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8B78C4" w:rsidRPr="00133C51">
              <w:rPr>
                <w:rFonts w:cstheme="minorHAnsi"/>
                <w:sz w:val="24"/>
                <w:szCs w:val="24"/>
                <w:lang w:eastAsia="lt-LT"/>
              </w:rPr>
              <w:t>.</w:t>
            </w:r>
          </w:p>
          <w:p w14:paraId="6FD9DFD1" w14:textId="5FA086DC" w:rsidR="00564931" w:rsidRPr="00725364" w:rsidRDefault="00564931" w:rsidP="002901B1">
            <w:pPr>
              <w:tabs>
                <w:tab w:val="left" w:pos="0"/>
                <w:tab w:val="left" w:pos="478"/>
              </w:tabs>
              <w:autoSpaceDE w:val="0"/>
              <w:autoSpaceDN w:val="0"/>
              <w:adjustRightInd w:val="0"/>
              <w:spacing w:line="360" w:lineRule="auto"/>
              <w:ind w:left="5" w:hanging="5"/>
              <w:jc w:val="both"/>
              <w:rPr>
                <w:rFonts w:eastAsia="Calibri" w:cstheme="minorHAnsi"/>
                <w:sz w:val="24"/>
                <w:szCs w:val="24"/>
              </w:rPr>
            </w:pPr>
            <w:r w:rsidRPr="00725364">
              <w:rPr>
                <w:rFonts w:eastAsia="Calibri" w:cstheme="minorHAnsi"/>
                <w:sz w:val="24"/>
                <w:szCs w:val="24"/>
              </w:rPr>
              <w:t>6.</w:t>
            </w:r>
            <w:r w:rsidR="00B26FD5">
              <w:rPr>
                <w:rFonts w:eastAsia="Calibri" w:cstheme="minorHAnsi"/>
                <w:sz w:val="24"/>
                <w:szCs w:val="24"/>
              </w:rPr>
              <w:t>6</w:t>
            </w:r>
            <w:r w:rsidRPr="00725364">
              <w:rPr>
                <w:rFonts w:eastAsia="Calibri" w:cstheme="minorHAnsi"/>
                <w:sz w:val="24"/>
                <w:szCs w:val="24"/>
              </w:rPr>
              <w:t xml:space="preserve">. Pareiškėjas privalo užtikrinti, kad perkant prekes, paslaugas Savivaldybės lėšomis būtų laikomasi Lietuvos Respublikos viešųjų pirkimų įstatymo (jeigu pareiškėjas yra perkančioji organizacija), kitų įstatymų ir teisės aktų nustatytos tvarkos, tiekėjų lygiateisiškumo, skaidrumo ir nešališkumo principų. Jei pareiškėjas nėra perkančioji organizacija, jam atliekant pirkimus rekomenduojama vadovautis savo patvirtintomis neperkančiosios organizacijos pirkimo taisyklėmis. </w:t>
            </w:r>
          </w:p>
          <w:p w14:paraId="146C3AFB" w14:textId="73E47A11" w:rsidR="00564931" w:rsidRPr="00725364" w:rsidRDefault="00564931" w:rsidP="002901B1">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lastRenderedPageBreak/>
              <w:t>6.</w:t>
            </w:r>
            <w:r w:rsidR="00B26FD5">
              <w:rPr>
                <w:rFonts w:cstheme="minorHAnsi"/>
                <w:sz w:val="24"/>
                <w:szCs w:val="24"/>
              </w:rPr>
              <w:t>7</w:t>
            </w:r>
            <w:r w:rsidRPr="00725364">
              <w:rPr>
                <w:rFonts w:cstheme="minorHAnsi"/>
                <w:sz w:val="24"/>
                <w:szCs w:val="24"/>
              </w:rPr>
              <w:t>. Pareiškėjas paraišką gali teikti individualiai arba su projekto partneriu</w:t>
            </w:r>
            <w:r w:rsidR="00E92988" w:rsidRPr="00725364">
              <w:rPr>
                <w:rFonts w:cstheme="minorHAnsi"/>
                <w:sz w:val="24"/>
                <w:szCs w:val="24"/>
              </w:rPr>
              <w:t> </w:t>
            </w:r>
            <w:r w:rsidRPr="00725364">
              <w:rPr>
                <w:rFonts w:cstheme="minorHAnsi"/>
                <w:sz w:val="24"/>
                <w:szCs w:val="24"/>
              </w:rPr>
              <w:t xml:space="preserve">(-iais), kuris (-ie) turi būti nurodytas (-i) paraiškoje. </w:t>
            </w:r>
          </w:p>
          <w:p w14:paraId="171F71F3" w14:textId="48F7D3B9" w:rsidR="00564931" w:rsidRPr="00725364" w:rsidRDefault="00564931" w:rsidP="002901B1">
            <w:pPr>
              <w:tabs>
                <w:tab w:val="left" w:pos="0"/>
                <w:tab w:val="left" w:pos="1134"/>
              </w:tabs>
              <w:autoSpaceDE w:val="0"/>
              <w:autoSpaceDN w:val="0"/>
              <w:adjustRightInd w:val="0"/>
              <w:spacing w:line="360" w:lineRule="auto"/>
              <w:ind w:left="5" w:hanging="5"/>
              <w:jc w:val="both"/>
              <w:rPr>
                <w:rFonts w:cstheme="minorHAnsi"/>
                <w:sz w:val="24"/>
                <w:szCs w:val="24"/>
              </w:rPr>
            </w:pPr>
            <w:bookmarkStart w:id="1" w:name="_Hlk159331589"/>
            <w:r w:rsidRPr="00725364">
              <w:rPr>
                <w:rFonts w:cstheme="minorHAnsi"/>
                <w:sz w:val="24"/>
                <w:szCs w:val="24"/>
              </w:rPr>
              <w:t>6.</w:t>
            </w:r>
            <w:r w:rsidR="00B26FD5">
              <w:rPr>
                <w:rFonts w:cstheme="minorHAnsi"/>
                <w:sz w:val="24"/>
                <w:szCs w:val="24"/>
              </w:rPr>
              <w:t>8</w:t>
            </w:r>
            <w:r w:rsidRPr="00725364">
              <w:rPr>
                <w:rFonts w:cstheme="minorHAnsi"/>
                <w:sz w:val="24"/>
                <w:szCs w:val="24"/>
              </w:rPr>
              <w:t>. Projekto partneriu (-iais) laikomi Lietuvos Respublikos įstatymų nustatyta tvarka įregistruoti pelno nesiekiantys juridiniai asmenys (nevyriausybinės organizacijos, asociacijos, viešosios įstaigos ir</w:t>
            </w:r>
            <w:r w:rsidR="00820DDC" w:rsidRPr="00725364">
              <w:rPr>
                <w:rFonts w:cstheme="minorHAnsi"/>
                <w:sz w:val="24"/>
                <w:szCs w:val="24"/>
              </w:rPr>
              <w:t> </w:t>
            </w:r>
            <w:r w:rsidRPr="00725364">
              <w:rPr>
                <w:rFonts w:cstheme="minorHAnsi"/>
                <w:sz w:val="24"/>
                <w:szCs w:val="24"/>
              </w:rPr>
              <w:t xml:space="preserve">kt.), biudžetinės įstaigos (išskyrus Savivaldybės biudžetines įstaigas). </w:t>
            </w:r>
          </w:p>
          <w:bookmarkEnd w:id="1"/>
          <w:p w14:paraId="2C6324AF" w14:textId="6A58FF4D" w:rsidR="00564931" w:rsidRPr="00725364" w:rsidRDefault="00564931" w:rsidP="002901B1">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B26FD5">
              <w:rPr>
                <w:rFonts w:cstheme="minorHAnsi"/>
                <w:sz w:val="24"/>
                <w:szCs w:val="24"/>
              </w:rPr>
              <w:t>9</w:t>
            </w:r>
            <w:r w:rsidRPr="00725364">
              <w:rPr>
                <w:rFonts w:cstheme="minorHAnsi"/>
                <w:sz w:val="24"/>
                <w:szCs w:val="24"/>
              </w:rPr>
              <w:t>. Jeigu paraiška teikiama kartu su projekto partneriu</w:t>
            </w:r>
            <w:r w:rsidR="00820DDC" w:rsidRPr="00725364">
              <w:rPr>
                <w:rFonts w:cstheme="minorHAnsi"/>
                <w:sz w:val="24"/>
                <w:szCs w:val="24"/>
              </w:rPr>
              <w:t> </w:t>
            </w:r>
            <w:r w:rsidRPr="00725364">
              <w:rPr>
                <w:rFonts w:cstheme="minorHAnsi"/>
                <w:sz w:val="24"/>
                <w:szCs w:val="24"/>
              </w:rPr>
              <w:t xml:space="preserve">(-iais), pareiškėjas, </w:t>
            </w:r>
            <w:r w:rsidRPr="00725364">
              <w:rPr>
                <w:rFonts w:eastAsia="Calibri" w:cstheme="minorHAnsi"/>
                <w:sz w:val="24"/>
                <w:szCs w:val="24"/>
              </w:rPr>
              <w:t>prieš pasirašydamas Savivaldybės biudžeto lėšų naudojimo sutartį, turi sudaryti jungtinės veiklos (partnerystės) sutartį su projekto partneriu</w:t>
            </w:r>
            <w:r w:rsidR="002D15DB">
              <w:rPr>
                <w:rFonts w:eastAsia="Calibri" w:cstheme="minorHAnsi"/>
                <w:sz w:val="24"/>
                <w:szCs w:val="24"/>
              </w:rPr>
              <w:t xml:space="preserve"> </w:t>
            </w:r>
            <w:r w:rsidRPr="00725364">
              <w:rPr>
                <w:rFonts w:eastAsia="Calibri" w:cstheme="minorHAnsi"/>
                <w:sz w:val="24"/>
                <w:szCs w:val="24"/>
              </w:rPr>
              <w:t xml:space="preserve">(-iais). </w:t>
            </w:r>
          </w:p>
          <w:p w14:paraId="72832A42" w14:textId="312BCECA" w:rsidR="00564931" w:rsidRPr="00725364" w:rsidRDefault="00564931" w:rsidP="002901B1">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B26FD5">
              <w:rPr>
                <w:rFonts w:cstheme="minorHAnsi"/>
                <w:sz w:val="24"/>
                <w:szCs w:val="24"/>
              </w:rPr>
              <w:t>10</w:t>
            </w:r>
            <w:r w:rsidRPr="00725364">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2CF91A44" w14:textId="107E44C1" w:rsidR="00564931" w:rsidRPr="00725364" w:rsidRDefault="00564931" w:rsidP="002901B1">
            <w:pPr>
              <w:spacing w:line="360" w:lineRule="auto"/>
              <w:jc w:val="both"/>
              <w:rPr>
                <w:rFonts w:cstheme="minorHAnsi"/>
                <w:sz w:val="24"/>
                <w:szCs w:val="24"/>
              </w:rPr>
            </w:pPr>
            <w:r w:rsidRPr="00725364">
              <w:rPr>
                <w:rFonts w:cstheme="minorHAnsi"/>
                <w:sz w:val="24"/>
                <w:szCs w:val="24"/>
              </w:rPr>
              <w:t>6.</w:t>
            </w:r>
            <w:r w:rsidR="00FC1EE8">
              <w:rPr>
                <w:rFonts w:cstheme="minorHAnsi"/>
                <w:sz w:val="24"/>
                <w:szCs w:val="24"/>
              </w:rPr>
              <w:t>1</w:t>
            </w:r>
            <w:r w:rsidR="00B26FD5">
              <w:rPr>
                <w:rFonts w:cstheme="minorHAnsi"/>
                <w:sz w:val="24"/>
                <w:szCs w:val="24"/>
              </w:rPr>
              <w:t>1</w:t>
            </w:r>
            <w:r w:rsidRPr="00725364">
              <w:rPr>
                <w:rFonts w:cstheme="minorHAnsi"/>
                <w:sz w:val="24"/>
                <w:szCs w:val="24"/>
              </w:rPr>
              <w:t xml:space="preserve">. Pareiškėjo ir </w:t>
            </w:r>
            <w:r w:rsidR="00752EB9" w:rsidRPr="00725364">
              <w:rPr>
                <w:rFonts w:cstheme="minorHAnsi"/>
                <w:sz w:val="24"/>
                <w:szCs w:val="24"/>
              </w:rPr>
              <w:t xml:space="preserve">projekto </w:t>
            </w:r>
            <w:r w:rsidRPr="00725364">
              <w:rPr>
                <w:rFonts w:cstheme="minorHAnsi"/>
                <w:sz w:val="24"/>
                <w:szCs w:val="24"/>
              </w:rPr>
              <w:t xml:space="preserve">partnerio (-ių) patiriamoms projekto įgyvendinimo išlaidoms taikomi tokie patys tinkamumo finansuoti reikalavimai. </w:t>
            </w:r>
          </w:p>
          <w:p w14:paraId="6B7178F1" w14:textId="4E8A5EFE" w:rsidR="00564931" w:rsidRPr="00725364" w:rsidRDefault="00564931" w:rsidP="0033386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6.1</w:t>
            </w:r>
            <w:r w:rsidR="00B26FD5">
              <w:rPr>
                <w:rFonts w:cstheme="minorHAnsi"/>
                <w:sz w:val="24"/>
                <w:szCs w:val="24"/>
              </w:rPr>
              <w:t>2</w:t>
            </w:r>
            <w:r w:rsidRPr="00725364">
              <w:rPr>
                <w:rFonts w:cstheme="minorHAnsi"/>
                <w:sz w:val="24"/>
                <w:szCs w:val="24"/>
              </w:rPr>
              <w:t>. Už projekto įgyvendinimą atsakingas pareiškėjas</w:t>
            </w:r>
          </w:p>
        </w:tc>
      </w:tr>
      <w:tr w:rsidR="00564931" w:rsidRPr="002A51E7" w14:paraId="5DDB0326" w14:textId="77777777" w:rsidTr="002901B1">
        <w:tc>
          <w:tcPr>
            <w:tcW w:w="570" w:type="dxa"/>
          </w:tcPr>
          <w:p w14:paraId="70631A68"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7.</w:t>
            </w:r>
          </w:p>
        </w:tc>
        <w:tc>
          <w:tcPr>
            <w:tcW w:w="1536" w:type="dxa"/>
          </w:tcPr>
          <w:p w14:paraId="24F8F867" w14:textId="77777777" w:rsidR="00564931" w:rsidRPr="00725364" w:rsidRDefault="00564931" w:rsidP="002901B1">
            <w:pPr>
              <w:spacing w:line="360" w:lineRule="auto"/>
              <w:contextualSpacing/>
              <w:rPr>
                <w:rFonts w:eastAsia="Calibri" w:cstheme="minorHAnsi"/>
                <w:b/>
                <w:sz w:val="24"/>
                <w:szCs w:val="24"/>
              </w:rPr>
            </w:pPr>
            <w:r w:rsidRPr="00725364">
              <w:rPr>
                <w:rFonts w:cstheme="minorHAnsi"/>
                <w:sz w:val="24"/>
                <w:szCs w:val="24"/>
              </w:rPr>
              <w:t>Paraiškos rengimo ir pateikimo tvarka ir terminai</w:t>
            </w:r>
          </w:p>
        </w:tc>
        <w:tc>
          <w:tcPr>
            <w:tcW w:w="7216" w:type="dxa"/>
            <w:tcBorders>
              <w:bottom w:val="single" w:sz="4" w:space="0" w:color="auto"/>
            </w:tcBorders>
          </w:tcPr>
          <w:p w14:paraId="7E5E3B31" w14:textId="77777777" w:rsidR="00564931" w:rsidRPr="002A51E7" w:rsidRDefault="00564931" w:rsidP="002901B1">
            <w:pPr>
              <w:spacing w:line="360" w:lineRule="auto"/>
              <w:jc w:val="both"/>
              <w:rPr>
                <w:rFonts w:cstheme="minorHAnsi"/>
                <w:sz w:val="24"/>
                <w:szCs w:val="24"/>
              </w:rPr>
            </w:pPr>
            <w:r w:rsidRPr="002A51E7">
              <w:rPr>
                <w:rFonts w:cstheme="minorHAnsi"/>
                <w:sz w:val="24"/>
                <w:szCs w:val="24"/>
              </w:rPr>
              <w:t xml:space="preserve">7.1. Siekdamas gauti finansavimą, pareiškėjas turi pateikti šiuos dokumentus: </w:t>
            </w:r>
          </w:p>
          <w:p w14:paraId="0011B45A" w14:textId="77777777" w:rsidR="00564931" w:rsidRPr="002A51E7" w:rsidRDefault="00564931" w:rsidP="002901B1">
            <w:pPr>
              <w:spacing w:line="360" w:lineRule="auto"/>
              <w:jc w:val="both"/>
              <w:rPr>
                <w:rFonts w:cstheme="minorHAnsi"/>
                <w:sz w:val="24"/>
                <w:szCs w:val="24"/>
              </w:rPr>
            </w:pPr>
            <w:r w:rsidRPr="002A51E7">
              <w:rPr>
                <w:rFonts w:cstheme="minorHAnsi"/>
                <w:sz w:val="24"/>
                <w:szCs w:val="24"/>
              </w:rPr>
              <w:t>7.1.1. užpildytą programos „Iniciatyvos Kaunui“ projekto finansavimo paraišką, kurios forma patvirtinta Kauno miesto savivaldybės administracijos direktoriaus 2019 m. lapkričio 19 d. įsakymu Nr. A-3742 „</w:t>
            </w:r>
            <w:r w:rsidRPr="002A51E7">
              <w:rPr>
                <w:rFonts w:eastAsia="Times New Roman" w:cstheme="minorHAnsi"/>
                <w:sz w:val="24"/>
                <w:szCs w:val="24"/>
                <w:lang w:bidi="he-IL"/>
              </w:rPr>
              <w:t xml:space="preserve">Dėl Kauno miesto savivaldybės projektų atrankos ir finansavimo </w:t>
            </w:r>
            <w:r w:rsidRPr="002A51E7">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2A51E7">
              <w:rPr>
                <w:rFonts w:cstheme="minorHAnsi"/>
                <w:sz w:val="24"/>
                <w:szCs w:val="24"/>
              </w:rPr>
              <w:t xml:space="preserve"> Pareiškėjas turi užpildyti kiekvieną paraiškos dalį. </w:t>
            </w:r>
            <w:r w:rsidRPr="002A51E7">
              <w:rPr>
                <w:rFonts w:eastAsia="Calibri" w:cstheme="minorHAnsi"/>
                <w:sz w:val="24"/>
                <w:szCs w:val="24"/>
              </w:rPr>
              <w:t xml:space="preserve">Pareiškėjo deklaracija (paraiškos 1 priedas) turi būti pasirašyta pareiškėjo vadovo ar asmens, turinčio teisę veikti pareiškėjo vardu. </w:t>
            </w:r>
          </w:p>
          <w:p w14:paraId="42408363" w14:textId="77777777" w:rsidR="00564931" w:rsidRPr="002A51E7" w:rsidRDefault="00564931" w:rsidP="002901B1">
            <w:pPr>
              <w:spacing w:line="360" w:lineRule="auto"/>
              <w:jc w:val="both"/>
              <w:rPr>
                <w:rFonts w:eastAsia="Calibri" w:cstheme="minorHAnsi"/>
                <w:sz w:val="24"/>
                <w:szCs w:val="24"/>
              </w:rPr>
            </w:pPr>
            <w:r w:rsidRPr="002A51E7">
              <w:rPr>
                <w:rFonts w:eastAsia="Calibri" w:cstheme="minorHAnsi"/>
                <w:sz w:val="24"/>
                <w:szCs w:val="24"/>
              </w:rPr>
              <w:lastRenderedPageBreak/>
              <w:t xml:space="preserve">Jei projektą numatoma įgyvendinti su partneriu (-iais), turi būti užpildyta ir pasirašyta partnerystės deklaracija (paraiškos 2 priedas). Pareiškėjas atsako už paraiškoje nurodytų duomenų teisingumą; </w:t>
            </w:r>
          </w:p>
          <w:p w14:paraId="3FFD4AA0" w14:textId="77777777" w:rsidR="00564931" w:rsidRPr="002A51E7" w:rsidRDefault="00564931" w:rsidP="002901B1">
            <w:pPr>
              <w:spacing w:line="360" w:lineRule="auto"/>
              <w:jc w:val="both"/>
              <w:rPr>
                <w:rFonts w:eastAsia="Calibri" w:cstheme="minorHAnsi"/>
                <w:sz w:val="24"/>
                <w:szCs w:val="24"/>
              </w:rPr>
            </w:pPr>
            <w:r w:rsidRPr="002A51E7">
              <w:rPr>
                <w:rFonts w:eastAsia="Calibri" w:cstheme="minorHAnsi"/>
                <w:sz w:val="24"/>
                <w:szCs w:val="24"/>
              </w:rPr>
              <w:t xml:space="preserve">7.1.2. kitus dokumentus: </w:t>
            </w:r>
          </w:p>
          <w:p w14:paraId="7324C58C" w14:textId="77777777" w:rsidR="00564931" w:rsidRPr="002A51E7" w:rsidRDefault="00564931" w:rsidP="002901B1">
            <w:pPr>
              <w:spacing w:line="360" w:lineRule="auto"/>
              <w:jc w:val="both"/>
              <w:rPr>
                <w:rFonts w:cstheme="minorHAnsi"/>
                <w:sz w:val="24"/>
                <w:szCs w:val="24"/>
              </w:rPr>
            </w:pPr>
            <w:r w:rsidRPr="002A51E7">
              <w:rPr>
                <w:rFonts w:eastAsia="Calibri" w:cstheme="minorHAnsi"/>
                <w:sz w:val="24"/>
                <w:szCs w:val="24"/>
              </w:rPr>
              <w:t>7.</w:t>
            </w:r>
            <w:r w:rsidRPr="002A51E7">
              <w:rPr>
                <w:rFonts w:cstheme="minorHAnsi"/>
                <w:sz w:val="24"/>
                <w:szCs w:val="24"/>
              </w:rPr>
              <w:t xml:space="preserve">1.2.1. galiojančių įstatų, registruotų </w:t>
            </w:r>
            <w:r w:rsidRPr="002A51E7">
              <w:rPr>
                <w:rFonts w:eastAsia="Calibri" w:cstheme="minorHAnsi"/>
                <w:sz w:val="24"/>
                <w:szCs w:val="24"/>
              </w:rPr>
              <w:t xml:space="preserve">Lietuvos Respublikos </w:t>
            </w:r>
            <w:r w:rsidRPr="002A51E7">
              <w:rPr>
                <w:rFonts w:cstheme="minorHAnsi"/>
                <w:sz w:val="24"/>
                <w:szCs w:val="24"/>
              </w:rPr>
              <w:t xml:space="preserve">juridinių asmenų registre, kopiją ir </w:t>
            </w:r>
            <w:r w:rsidRPr="002A51E7">
              <w:rPr>
                <w:rFonts w:eastAsia="Calibri" w:cstheme="minorHAnsi"/>
                <w:sz w:val="24"/>
                <w:szCs w:val="24"/>
              </w:rPr>
              <w:t xml:space="preserve">Lietuvos Respublikos </w:t>
            </w:r>
            <w:r w:rsidRPr="002A51E7">
              <w:rPr>
                <w:rFonts w:cstheme="minorHAnsi"/>
                <w:sz w:val="24"/>
                <w:szCs w:val="24"/>
              </w:rPr>
              <w:t xml:space="preserve">juridinių asmenų registro pagrindinių duomenų išrašo kopiją arba </w:t>
            </w:r>
            <w:r w:rsidRPr="002A51E7">
              <w:rPr>
                <w:rFonts w:eastAsia="Calibri" w:cstheme="minorHAnsi"/>
                <w:sz w:val="24"/>
                <w:szCs w:val="24"/>
              </w:rPr>
              <w:t xml:space="preserve">Lietuvos Respublikos </w:t>
            </w:r>
            <w:r w:rsidRPr="002A51E7">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2A51E7" w:rsidRDefault="00564931" w:rsidP="002901B1">
            <w:pPr>
              <w:spacing w:line="360" w:lineRule="auto"/>
              <w:jc w:val="both"/>
              <w:rPr>
                <w:rFonts w:cstheme="minorHAnsi"/>
                <w:sz w:val="24"/>
                <w:szCs w:val="24"/>
              </w:rPr>
            </w:pPr>
            <w:r w:rsidRPr="002A51E7">
              <w:rPr>
                <w:rFonts w:cstheme="minorHAnsi"/>
                <w:sz w:val="24"/>
                <w:szCs w:val="24"/>
              </w:rPr>
              <w:t xml:space="preserve">7.1.2.2. dokumentą, patvirtinantį asmens teisę veikti pareiškėjo vardu, jei pareiškėjui atstovauja ne jo vadovas; </w:t>
            </w:r>
          </w:p>
          <w:p w14:paraId="077DD038" w14:textId="6A91BB23" w:rsidR="00564931" w:rsidRPr="002A51E7" w:rsidRDefault="00564931" w:rsidP="002901B1">
            <w:pPr>
              <w:tabs>
                <w:tab w:val="num" w:pos="0"/>
              </w:tabs>
              <w:spacing w:line="360" w:lineRule="auto"/>
              <w:jc w:val="both"/>
              <w:rPr>
                <w:rFonts w:eastAsia="Calibri" w:cstheme="minorHAnsi"/>
                <w:sz w:val="24"/>
                <w:szCs w:val="24"/>
              </w:rPr>
            </w:pPr>
            <w:r w:rsidRPr="002A51E7">
              <w:rPr>
                <w:rFonts w:cstheme="minorHAnsi"/>
                <w:sz w:val="24"/>
                <w:szCs w:val="24"/>
              </w:rPr>
              <w:t xml:space="preserve">7.1.2.3. </w:t>
            </w:r>
            <w:r w:rsidRPr="002A51E7">
              <w:rPr>
                <w:rFonts w:eastAsia="Calibri" w:cstheme="minorHAnsi"/>
                <w:sz w:val="24"/>
                <w:szCs w:val="24"/>
              </w:rPr>
              <w:t xml:space="preserve">pareiškėjo ir kitų finansavimo šaltinių įnašą pagrindžiančius dokumentus; </w:t>
            </w:r>
          </w:p>
          <w:p w14:paraId="73C51BDB" w14:textId="7F2C1454" w:rsidR="003620B3" w:rsidRPr="002A51E7" w:rsidRDefault="003620B3" w:rsidP="002901B1">
            <w:pPr>
              <w:tabs>
                <w:tab w:val="num" w:pos="0"/>
              </w:tabs>
              <w:spacing w:line="360" w:lineRule="auto"/>
              <w:jc w:val="both"/>
              <w:rPr>
                <w:rFonts w:eastAsia="Calibri" w:cstheme="minorHAnsi"/>
                <w:sz w:val="24"/>
                <w:szCs w:val="24"/>
              </w:rPr>
            </w:pPr>
            <w:r w:rsidRPr="002A51E7">
              <w:rPr>
                <w:rFonts w:cstheme="minorHAnsi"/>
                <w:sz w:val="24"/>
                <w:szCs w:val="24"/>
              </w:rPr>
              <w:t>7.1.2.4. informaciją apie savo organizaciją (</w:t>
            </w:r>
            <w:r w:rsidRPr="002A51E7">
              <w:rPr>
                <w:rFonts w:eastAsia="Calibri" w:cstheme="minorHAnsi"/>
                <w:sz w:val="24"/>
                <w:szCs w:val="24"/>
              </w:rPr>
              <w:t>organizacijos misiją (viziją), vertybinius aspektus,</w:t>
            </w:r>
            <w:r w:rsidRPr="002A51E7">
              <w:rPr>
                <w:rFonts w:cstheme="minorHAnsi"/>
                <w:sz w:val="24"/>
                <w:szCs w:val="24"/>
              </w:rPr>
              <w:t xml:space="preserve"> </w:t>
            </w:r>
            <w:r w:rsidRPr="002A51E7">
              <w:rPr>
                <w:rFonts w:eastAsia="Calibri" w:cstheme="minorHAnsi"/>
                <w:sz w:val="24"/>
                <w:szCs w:val="24"/>
              </w:rPr>
              <w:t>veiklos įtaką miesto bendruomenei, viešąją komunikaciją</w:t>
            </w:r>
            <w:r w:rsidRPr="00402DC2">
              <w:rPr>
                <w:rFonts w:eastAsia="Calibri" w:cstheme="minorHAnsi"/>
                <w:sz w:val="24"/>
                <w:szCs w:val="24"/>
              </w:rPr>
              <w:t xml:space="preserve">), apie </w:t>
            </w:r>
            <w:r w:rsidRPr="00402DC2">
              <w:rPr>
                <w:rFonts w:cstheme="minorHAnsi"/>
                <w:sz w:val="24"/>
                <w:szCs w:val="24"/>
              </w:rPr>
              <w:t>komandos indėlį į</w:t>
            </w:r>
            <w:r w:rsidRPr="00402DC2">
              <w:rPr>
                <w:rFonts w:eastAsia="Calibri" w:cstheme="minorHAnsi"/>
                <w:sz w:val="24"/>
                <w:szCs w:val="24"/>
              </w:rPr>
              <w:t xml:space="preserve"> miesto įvaizdžio gerinimą per savo pasiektus rezultatus </w:t>
            </w:r>
            <w:r w:rsidRPr="00402DC2">
              <w:rPr>
                <w:rFonts w:cstheme="minorHAnsi"/>
                <w:sz w:val="24"/>
                <w:szCs w:val="24"/>
              </w:rPr>
              <w:t xml:space="preserve">(komandos sportinę veiklą, </w:t>
            </w:r>
            <w:r w:rsidRPr="00402DC2">
              <w:rPr>
                <w:rFonts w:eastAsia="Calibri" w:cstheme="minorHAnsi"/>
                <w:sz w:val="24"/>
                <w:szCs w:val="24"/>
              </w:rPr>
              <w:t>sportinių rezultatų dinamiką,</w:t>
            </w:r>
            <w:r w:rsidRPr="00402DC2">
              <w:rPr>
                <w:rFonts w:cstheme="minorHAnsi"/>
                <w:sz w:val="24"/>
                <w:szCs w:val="24"/>
              </w:rPr>
              <w:t xml:space="preserve"> </w:t>
            </w:r>
            <w:r w:rsidRPr="00402DC2">
              <w:rPr>
                <w:rFonts w:eastAsia="Calibri" w:cstheme="minorHAnsi"/>
                <w:sz w:val="24"/>
                <w:szCs w:val="24"/>
              </w:rPr>
              <w:t>rezultatų matomumą,</w:t>
            </w:r>
            <w:r w:rsidRPr="00402DC2">
              <w:rPr>
                <w:rFonts w:cstheme="minorHAnsi"/>
                <w:sz w:val="24"/>
                <w:szCs w:val="24"/>
              </w:rPr>
              <w:t xml:space="preserve"> kaip atliepiama prioriteto </w:t>
            </w:r>
            <w:r w:rsidRPr="00402DC2">
              <w:rPr>
                <w:rFonts w:eastAsia="Calibri" w:cstheme="minorHAnsi"/>
                <w:sz w:val="24"/>
                <w:szCs w:val="24"/>
              </w:rPr>
              <w:t>idėja),</w:t>
            </w:r>
            <w:r w:rsidRPr="002A51E7">
              <w:rPr>
                <w:rFonts w:eastAsia="Calibri" w:cstheme="minorHAnsi"/>
                <w:sz w:val="24"/>
                <w:szCs w:val="24"/>
              </w:rPr>
              <w:t xml:space="preserve"> taip pat apie indėlį sudarant sąlygas sporto ar atvykstamajam turizmui;</w:t>
            </w:r>
          </w:p>
          <w:p w14:paraId="5914CF07" w14:textId="716C19A6" w:rsidR="00972131" w:rsidRPr="002A51E7" w:rsidRDefault="00972131" w:rsidP="002901B1">
            <w:pPr>
              <w:tabs>
                <w:tab w:val="num" w:pos="0"/>
              </w:tabs>
              <w:spacing w:line="360" w:lineRule="auto"/>
              <w:jc w:val="both"/>
              <w:rPr>
                <w:rFonts w:eastAsia="Calibri" w:cstheme="minorHAnsi"/>
                <w:sz w:val="24"/>
                <w:szCs w:val="24"/>
              </w:rPr>
            </w:pPr>
            <w:r w:rsidRPr="002A51E7">
              <w:rPr>
                <w:rFonts w:eastAsia="Calibri" w:cstheme="minorHAnsi"/>
                <w:sz w:val="24"/>
                <w:szCs w:val="24"/>
              </w:rPr>
              <w:t xml:space="preserve">7.1.2.5. jei buvo </w:t>
            </w:r>
            <w:r w:rsidRPr="001B5FE4">
              <w:rPr>
                <w:rFonts w:eastAsia="Calibri" w:cstheme="minorHAnsi"/>
                <w:sz w:val="24"/>
                <w:szCs w:val="24"/>
              </w:rPr>
              <w:t xml:space="preserve">vykdyti </w:t>
            </w:r>
            <w:r w:rsidR="00D462E4" w:rsidRPr="001B5FE4">
              <w:rPr>
                <w:rFonts w:eastAsia="Calibri" w:cstheme="minorHAnsi"/>
                <w:sz w:val="24"/>
                <w:szCs w:val="24"/>
              </w:rPr>
              <w:t xml:space="preserve">tos pačios srities ir prioriteto </w:t>
            </w:r>
            <w:r w:rsidRPr="002A51E7">
              <w:rPr>
                <w:rFonts w:eastAsia="Calibri" w:cstheme="minorHAnsi"/>
                <w:sz w:val="24"/>
                <w:szCs w:val="24"/>
              </w:rPr>
              <w:t>projektai 2024–2025 m., informaciją apie planuo</w:t>
            </w:r>
            <w:r w:rsidR="001B5FE4">
              <w:rPr>
                <w:rFonts w:eastAsia="Calibri" w:cstheme="minorHAnsi"/>
                <w:sz w:val="24"/>
                <w:szCs w:val="24"/>
              </w:rPr>
              <w:t>t</w:t>
            </w:r>
            <w:r w:rsidRPr="002A51E7">
              <w:rPr>
                <w:rFonts w:eastAsia="Calibri" w:cstheme="minorHAnsi"/>
                <w:sz w:val="24"/>
                <w:szCs w:val="24"/>
              </w:rPr>
              <w:t>ų pasiekti veiklos rezultatų rodiklių reikšmes ir pasiektus rodiklius, įvardijant nepasiektų rodiklių priežastis (informacija pateikiama laisva forma);</w:t>
            </w:r>
          </w:p>
          <w:p w14:paraId="00A9AB58" w14:textId="62054F77" w:rsidR="00564931" w:rsidRPr="002A51E7" w:rsidRDefault="00564931" w:rsidP="002901B1">
            <w:pPr>
              <w:tabs>
                <w:tab w:val="num" w:pos="0"/>
              </w:tabs>
              <w:spacing w:line="360" w:lineRule="auto"/>
              <w:jc w:val="both"/>
              <w:rPr>
                <w:rFonts w:cstheme="minorHAnsi"/>
                <w:sz w:val="24"/>
                <w:szCs w:val="24"/>
              </w:rPr>
            </w:pPr>
            <w:r w:rsidRPr="002A51E7">
              <w:rPr>
                <w:rFonts w:cstheme="minorHAnsi"/>
                <w:sz w:val="24"/>
                <w:szCs w:val="24"/>
              </w:rPr>
              <w:t>7.1.2.</w:t>
            </w:r>
            <w:r w:rsidR="00972131" w:rsidRPr="002A51E7">
              <w:rPr>
                <w:rFonts w:cstheme="minorHAnsi"/>
                <w:sz w:val="24"/>
                <w:szCs w:val="24"/>
              </w:rPr>
              <w:t>6</w:t>
            </w:r>
            <w:r w:rsidRPr="002A51E7">
              <w:rPr>
                <w:rFonts w:cstheme="minorHAnsi"/>
                <w:sz w:val="24"/>
                <w:szCs w:val="24"/>
              </w:rPr>
              <w:t xml:space="preserve">. kitą informaciją, pagrindžiančią finansavimo reikalingumą ar papildančią projekto aprašymą. </w:t>
            </w:r>
          </w:p>
          <w:p w14:paraId="081F0EE3" w14:textId="789A59F1" w:rsidR="00564931" w:rsidRPr="002A51E7" w:rsidRDefault="00564931" w:rsidP="002901B1">
            <w:pPr>
              <w:spacing w:line="360" w:lineRule="auto"/>
              <w:jc w:val="both"/>
              <w:rPr>
                <w:rStyle w:val="Hipersaitas"/>
                <w:rFonts w:cstheme="minorHAnsi"/>
                <w:color w:val="auto"/>
                <w:sz w:val="24"/>
                <w:szCs w:val="24"/>
              </w:rPr>
            </w:pPr>
            <w:r w:rsidRPr="002A51E7">
              <w:rPr>
                <w:rFonts w:cstheme="minorHAnsi"/>
                <w:sz w:val="24"/>
                <w:szCs w:val="24"/>
              </w:rPr>
              <w:t xml:space="preserve">7.2. Paraiška </w:t>
            </w:r>
            <w:r w:rsidRPr="002A51E7">
              <w:rPr>
                <w:rStyle w:val="Hipersaitas"/>
                <w:rFonts w:cstheme="minorHAnsi"/>
                <w:color w:val="auto"/>
                <w:sz w:val="24"/>
                <w:szCs w:val="24"/>
                <w:u w:val="none"/>
              </w:rPr>
              <w:t>kartu su kitais 7.1</w:t>
            </w:r>
            <w:r w:rsidR="002D15DB" w:rsidRPr="002A51E7">
              <w:rPr>
                <w:rStyle w:val="Hipersaitas"/>
                <w:rFonts w:cstheme="minorHAnsi"/>
                <w:color w:val="auto"/>
                <w:sz w:val="24"/>
                <w:szCs w:val="24"/>
                <w:u w:val="none"/>
              </w:rPr>
              <w:t xml:space="preserve"> </w:t>
            </w:r>
            <w:r w:rsidRPr="002A51E7">
              <w:rPr>
                <w:rStyle w:val="Hipersaitas"/>
                <w:rFonts w:cstheme="minorHAnsi"/>
                <w:color w:val="auto"/>
                <w:sz w:val="24"/>
                <w:szCs w:val="24"/>
                <w:u w:val="none"/>
              </w:rPr>
              <w:t>papunktyje nurodytais dokumentais iki kvietimo teikti paraiškas skelbime nurodyto termino pabaigos</w:t>
            </w:r>
            <w:r w:rsidR="002D15DB" w:rsidRPr="002A51E7">
              <w:rPr>
                <w:rStyle w:val="Hipersaitas"/>
                <w:rFonts w:cstheme="minorHAnsi"/>
                <w:color w:val="auto"/>
                <w:sz w:val="24"/>
                <w:szCs w:val="24"/>
                <w:u w:val="none"/>
              </w:rPr>
              <w:t xml:space="preserve"> </w:t>
            </w:r>
            <w:r w:rsidRPr="002A51E7">
              <w:rPr>
                <w:rFonts w:cstheme="minorHAnsi"/>
                <w:sz w:val="24"/>
                <w:szCs w:val="24"/>
              </w:rPr>
              <w:lastRenderedPageBreak/>
              <w:t xml:space="preserve">(7.5 papunktis) teikiama elektroniniu būdu, naudojantis Kauno miesto savivaldybės projektų atrankos ir finansavimo programos „Iniciatyvos Kaunui“ paraiškų informacine sistema (toliau – informacinė sistema), adresu </w:t>
            </w:r>
            <w:hyperlink r:id="rId8" w:history="1">
              <w:r w:rsidRPr="002A51E7">
                <w:rPr>
                  <w:rStyle w:val="Hipersaitas"/>
                  <w:rFonts w:cstheme="minorHAnsi"/>
                  <w:color w:val="auto"/>
                  <w:sz w:val="24"/>
                  <w:szCs w:val="24"/>
                  <w:u w:val="none"/>
                </w:rPr>
                <w:t>https://paraiskos.kaunas.lt/vykstantys-konkursai</w:t>
              </w:r>
            </w:hyperlink>
            <w:r w:rsidRPr="002A51E7">
              <w:rPr>
                <w:rStyle w:val="Hipersaitas"/>
                <w:rFonts w:cstheme="minorHAnsi"/>
                <w:color w:val="auto"/>
                <w:sz w:val="24"/>
                <w:szCs w:val="24"/>
                <w:u w:val="none"/>
              </w:rPr>
              <w:t xml:space="preserve">. </w:t>
            </w:r>
          </w:p>
          <w:p w14:paraId="2A8ACB9F" w14:textId="4ACBED74" w:rsidR="00564931" w:rsidRPr="002A51E7" w:rsidRDefault="00564931" w:rsidP="002901B1">
            <w:pPr>
              <w:spacing w:line="360" w:lineRule="auto"/>
              <w:jc w:val="both"/>
              <w:rPr>
                <w:rStyle w:val="Hipersaitas"/>
                <w:rFonts w:cstheme="minorHAnsi"/>
                <w:color w:val="auto"/>
                <w:sz w:val="24"/>
                <w:szCs w:val="24"/>
                <w:u w:val="none"/>
              </w:rPr>
            </w:pPr>
            <w:r w:rsidRPr="002A51E7">
              <w:rPr>
                <w:rStyle w:val="Hipersaitas"/>
                <w:rFonts w:cstheme="minorHAnsi"/>
                <w:color w:val="auto"/>
                <w:sz w:val="24"/>
                <w:szCs w:val="24"/>
                <w:u w:val="none"/>
              </w:rPr>
              <w:t>7.3. Jei 7.2</w:t>
            </w:r>
            <w:r w:rsidR="004C7FA3" w:rsidRPr="002A51E7">
              <w:rPr>
                <w:rStyle w:val="Hipersaitas"/>
                <w:rFonts w:cstheme="minorHAnsi"/>
                <w:color w:val="auto"/>
                <w:sz w:val="24"/>
                <w:szCs w:val="24"/>
                <w:u w:val="none"/>
              </w:rPr>
              <w:t xml:space="preserve"> </w:t>
            </w:r>
            <w:r w:rsidRPr="002A51E7">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2A51E7">
              <w:rPr>
                <w:rFonts w:eastAsia="Calibri" w:cstheme="minorHAnsi"/>
                <w:sz w:val="24"/>
                <w:szCs w:val="24"/>
              </w:rPr>
              <w:t>, jos priedai ir p</w:t>
            </w:r>
            <w:r w:rsidRPr="002A51E7">
              <w:rPr>
                <w:rFonts w:cstheme="minorHAnsi"/>
                <w:sz w:val="24"/>
                <w:szCs w:val="24"/>
                <w:shd w:val="clear" w:color="auto" w:fill="FFFFFF"/>
              </w:rPr>
              <w:t>araiškos elektroninė versija („Excel“ formatu), įrašyta elektroninėje laikmenoje,</w:t>
            </w:r>
            <w:r w:rsidRPr="002A51E7">
              <w:rPr>
                <w:rStyle w:val="Hipersaitas"/>
                <w:rFonts w:cstheme="minorHAnsi"/>
                <w:color w:val="auto"/>
                <w:sz w:val="24"/>
                <w:szCs w:val="24"/>
                <w:u w:val="none"/>
              </w:rPr>
              <w:t xml:space="preserve"> teikiama Savivaldybei raštu (per kurjerį), siunčiant paštu arba </w:t>
            </w:r>
            <w:r w:rsidRPr="002A51E7">
              <w:rPr>
                <w:rFonts w:cstheme="minorHAnsi"/>
                <w:sz w:val="24"/>
                <w:szCs w:val="24"/>
              </w:rPr>
              <w:t>pristatant į vietą adresu: Kauno miesto savivaldybės administracijos Klientų aptarnavimo ir informavimo skyriaus Asmenų aptarnavimo poskyris, Laisvės</w:t>
            </w:r>
            <w:r w:rsidR="00607669">
              <w:rPr>
                <w:rFonts w:cstheme="minorHAnsi"/>
                <w:sz w:val="24"/>
                <w:szCs w:val="24"/>
              </w:rPr>
              <w:t xml:space="preserve"> </w:t>
            </w:r>
            <w:r w:rsidRPr="002A51E7">
              <w:rPr>
                <w:rFonts w:cstheme="minorHAnsi"/>
                <w:sz w:val="24"/>
                <w:szCs w:val="24"/>
              </w:rPr>
              <w:t>al.</w:t>
            </w:r>
            <w:r w:rsidR="00820DDC" w:rsidRPr="002A51E7">
              <w:rPr>
                <w:rFonts w:cstheme="minorHAnsi"/>
                <w:sz w:val="24"/>
                <w:szCs w:val="24"/>
              </w:rPr>
              <w:t> </w:t>
            </w:r>
            <w:r w:rsidRPr="002A51E7">
              <w:rPr>
                <w:rFonts w:cstheme="minorHAnsi"/>
                <w:sz w:val="24"/>
                <w:szCs w:val="24"/>
              </w:rPr>
              <w:t>96 (5 darbo vieta), užklijuotame voke (pakete), ant kurio turi būti užrašas „Paraiška“, srities ir prioriteto, prie kurių priskiriamas projektas, pavadinimai, pareiškėjo pavadinimas ir adresas.</w:t>
            </w:r>
            <w:r w:rsidRPr="002A51E7">
              <w:rPr>
                <w:rStyle w:val="Hipersaitas"/>
                <w:rFonts w:cstheme="minorHAnsi"/>
                <w:color w:val="auto"/>
                <w:sz w:val="24"/>
                <w:szCs w:val="24"/>
                <w:u w:val="none"/>
              </w:rPr>
              <w:t xml:space="preserve"> </w:t>
            </w:r>
            <w:r w:rsidRPr="002A51E7">
              <w:rPr>
                <w:rFonts w:cstheme="minorHAnsi"/>
                <w:sz w:val="24"/>
                <w:szCs w:val="24"/>
              </w:rPr>
              <w:t xml:space="preserve">Ranka užpildytos </w:t>
            </w:r>
            <w:r w:rsidRPr="001B5FE4">
              <w:rPr>
                <w:rFonts w:cstheme="minorHAnsi"/>
                <w:sz w:val="24"/>
                <w:szCs w:val="24"/>
              </w:rPr>
              <w:t>paraiškos nepriimamos.</w:t>
            </w:r>
            <w:r w:rsidRPr="002A51E7">
              <w:rPr>
                <w:rFonts w:cstheme="minorHAnsi"/>
                <w:sz w:val="24"/>
                <w:szCs w:val="24"/>
              </w:rPr>
              <w:t xml:space="preserve"> </w:t>
            </w:r>
          </w:p>
          <w:p w14:paraId="29B257BC" w14:textId="77777777" w:rsidR="00564931" w:rsidRPr="002A51E7" w:rsidRDefault="00564931" w:rsidP="002901B1">
            <w:pPr>
              <w:spacing w:line="360" w:lineRule="auto"/>
              <w:jc w:val="both"/>
              <w:rPr>
                <w:rFonts w:cstheme="minorHAnsi"/>
                <w:sz w:val="24"/>
                <w:szCs w:val="24"/>
              </w:rPr>
            </w:pPr>
            <w:r w:rsidRPr="002A51E7">
              <w:rPr>
                <w:rStyle w:val="Hipersaitas"/>
                <w:rFonts w:cstheme="minorHAnsi"/>
                <w:color w:val="auto"/>
                <w:sz w:val="24"/>
                <w:szCs w:val="24"/>
                <w:u w:val="none"/>
              </w:rPr>
              <w:t xml:space="preserve">7.4. </w:t>
            </w:r>
            <w:r w:rsidRPr="002A51E7">
              <w:rPr>
                <w:rFonts w:cstheme="minorHAnsi"/>
                <w:sz w:val="24"/>
                <w:szCs w:val="24"/>
              </w:rPr>
              <w:t xml:space="preserve">Jeigu dokumentai pateikiami užsienio kalba, jie turi būti išversti į lietuvių kalbą. </w:t>
            </w:r>
          </w:p>
          <w:p w14:paraId="39DC95A3" w14:textId="3E7077FD" w:rsidR="00564931" w:rsidRPr="002A51E7" w:rsidRDefault="00564931" w:rsidP="002901B1">
            <w:pPr>
              <w:spacing w:line="360" w:lineRule="auto"/>
              <w:jc w:val="both"/>
              <w:rPr>
                <w:rFonts w:eastAsia="Calibri" w:cstheme="minorHAnsi"/>
                <w:sz w:val="24"/>
                <w:szCs w:val="24"/>
              </w:rPr>
            </w:pPr>
            <w:r w:rsidRPr="002A51E7">
              <w:rPr>
                <w:rFonts w:eastAsia="Calibri" w:cstheme="minorHAnsi"/>
                <w:sz w:val="24"/>
                <w:szCs w:val="24"/>
              </w:rPr>
              <w:t xml:space="preserve">7.5. Galutinis paraiškos pateikimo terminas </w:t>
            </w:r>
            <w:r w:rsidRPr="001B5FE4">
              <w:rPr>
                <w:rFonts w:eastAsia="Calibri" w:cstheme="minorHAnsi"/>
                <w:sz w:val="24"/>
                <w:szCs w:val="24"/>
              </w:rPr>
              <w:t>– 202</w:t>
            </w:r>
            <w:r w:rsidR="0053459E" w:rsidRPr="001B5FE4">
              <w:rPr>
                <w:rFonts w:eastAsia="Calibri" w:cstheme="minorHAnsi"/>
                <w:sz w:val="24"/>
                <w:szCs w:val="24"/>
              </w:rPr>
              <w:t>6</w:t>
            </w:r>
            <w:r w:rsidR="00B60D48" w:rsidRPr="001B5FE4">
              <w:rPr>
                <w:rFonts w:eastAsia="Calibri" w:cstheme="minorHAnsi"/>
                <w:sz w:val="24"/>
                <w:szCs w:val="24"/>
              </w:rPr>
              <w:t> </w:t>
            </w:r>
            <w:r w:rsidRPr="001B5FE4">
              <w:rPr>
                <w:rFonts w:eastAsia="Calibri" w:cstheme="minorHAnsi"/>
                <w:sz w:val="24"/>
                <w:szCs w:val="24"/>
              </w:rPr>
              <w:t>m.</w:t>
            </w:r>
            <w:r w:rsidR="00B10C72" w:rsidRPr="001B5FE4">
              <w:rPr>
                <w:rFonts w:eastAsia="Calibri" w:cstheme="minorHAnsi"/>
                <w:sz w:val="24"/>
                <w:szCs w:val="24"/>
              </w:rPr>
              <w:t xml:space="preserve"> </w:t>
            </w:r>
            <w:r w:rsidR="0053459E" w:rsidRPr="001B5FE4">
              <w:rPr>
                <w:rFonts w:eastAsia="Calibri" w:cstheme="minorHAnsi"/>
                <w:sz w:val="24"/>
                <w:szCs w:val="24"/>
              </w:rPr>
              <w:t xml:space="preserve">sausio </w:t>
            </w:r>
            <w:r w:rsidR="00FE1433" w:rsidRPr="001B5FE4">
              <w:rPr>
                <w:rFonts w:eastAsia="Calibri" w:cstheme="minorHAnsi"/>
                <w:sz w:val="24"/>
                <w:szCs w:val="24"/>
              </w:rPr>
              <w:t>8</w:t>
            </w:r>
            <w:r w:rsidR="00F841D2" w:rsidRPr="001B5FE4">
              <w:rPr>
                <w:rFonts w:eastAsia="Calibri" w:cstheme="minorHAnsi"/>
                <w:sz w:val="24"/>
                <w:szCs w:val="24"/>
              </w:rPr>
              <w:t> </w:t>
            </w:r>
            <w:r w:rsidRPr="001B5FE4">
              <w:rPr>
                <w:rFonts w:eastAsia="Calibri" w:cstheme="minorHAnsi"/>
                <w:sz w:val="24"/>
                <w:szCs w:val="24"/>
              </w:rPr>
              <w:t>diena. Jei</w:t>
            </w:r>
            <w:r w:rsidRPr="002A51E7">
              <w:rPr>
                <w:rFonts w:eastAsia="Calibri" w:cstheme="minorHAnsi"/>
                <w:sz w:val="24"/>
                <w:szCs w:val="24"/>
              </w:rPr>
              <w:t xml:space="preserve"> paraiška teikiama elektroniniu būdu adresu https://</w:t>
            </w:r>
            <w:r w:rsidR="00607669">
              <w:rPr>
                <w:rFonts w:eastAsia="Calibri" w:cstheme="minorHAnsi"/>
                <w:sz w:val="24"/>
                <w:szCs w:val="24"/>
              </w:rPr>
              <w:t xml:space="preserve"> </w:t>
            </w:r>
            <w:r w:rsidRPr="002A51E7">
              <w:rPr>
                <w:rFonts w:eastAsia="Calibri" w:cstheme="minorHAnsi"/>
                <w:sz w:val="24"/>
                <w:szCs w:val="24"/>
              </w:rPr>
              <w:t>paraiskos.kaunas.lt/vykstantys-konkursai, pateikimo data laikoma informacinėje sistemoje pateikimo momentu fiksuota data. Jei paraiška siunčiama paštu (per kurjerį) (esant</w:t>
            </w:r>
            <w:r w:rsidR="004130AC" w:rsidRPr="002A51E7">
              <w:rPr>
                <w:rFonts w:eastAsia="Calibri" w:cstheme="minorHAnsi"/>
                <w:sz w:val="24"/>
                <w:szCs w:val="24"/>
              </w:rPr>
              <w:t xml:space="preserve"> </w:t>
            </w:r>
            <w:r w:rsidR="00BF15AC" w:rsidRPr="002A51E7">
              <w:rPr>
                <w:rFonts w:eastAsia="Calibri" w:cstheme="minorHAnsi"/>
                <w:sz w:val="24"/>
                <w:szCs w:val="24"/>
              </w:rPr>
              <w:t>7</w:t>
            </w:r>
            <w:r w:rsidRPr="002A51E7">
              <w:rPr>
                <w:rFonts w:eastAsia="Calibri" w:cstheme="minorHAnsi"/>
                <w:sz w:val="24"/>
                <w:szCs w:val="24"/>
              </w:rPr>
              <w:t>.3</w:t>
            </w:r>
            <w:r w:rsidR="004C7FA3" w:rsidRPr="002A51E7">
              <w:rPr>
                <w:rFonts w:eastAsia="Calibri" w:cstheme="minorHAnsi"/>
                <w:sz w:val="24"/>
                <w:szCs w:val="24"/>
              </w:rPr>
              <w:t xml:space="preserve"> </w:t>
            </w:r>
            <w:r w:rsidRPr="002A51E7">
              <w:rPr>
                <w:rFonts w:eastAsia="Calibri" w:cstheme="minorHAnsi"/>
                <w:sz w:val="24"/>
                <w:szCs w:val="24"/>
              </w:rPr>
              <w:t xml:space="preserve">papunktyje nurodytoms aplinkybėms), jos pateikimo data laikoma pašto antspaudo data. Jei paraiška pristatoma į Savivaldybę, jos pateikimo galutinis terminas yra </w:t>
            </w:r>
            <w:r w:rsidR="0053459E" w:rsidRPr="002A51E7">
              <w:rPr>
                <w:rFonts w:eastAsia="Calibri" w:cstheme="minorHAnsi"/>
                <w:sz w:val="24"/>
                <w:szCs w:val="24"/>
              </w:rPr>
              <w:t>2026</w:t>
            </w:r>
            <w:r w:rsidR="00607669">
              <w:rPr>
                <w:rFonts w:eastAsia="Calibri" w:cstheme="minorHAnsi"/>
                <w:sz w:val="24"/>
                <w:szCs w:val="24"/>
              </w:rPr>
              <w:t> </w:t>
            </w:r>
            <w:r w:rsidR="0053459E" w:rsidRPr="002A51E7">
              <w:rPr>
                <w:rFonts w:eastAsia="Calibri" w:cstheme="minorHAnsi"/>
                <w:sz w:val="24"/>
                <w:szCs w:val="24"/>
              </w:rPr>
              <w:t xml:space="preserve">m. sausio </w:t>
            </w:r>
            <w:r w:rsidR="00FE1433">
              <w:rPr>
                <w:rFonts w:eastAsia="Calibri" w:cstheme="minorHAnsi"/>
                <w:sz w:val="24"/>
                <w:szCs w:val="24"/>
              </w:rPr>
              <w:t>8</w:t>
            </w:r>
            <w:r w:rsidR="0053459E" w:rsidRPr="002A51E7">
              <w:rPr>
                <w:rFonts w:eastAsia="Calibri" w:cstheme="minorHAnsi"/>
                <w:sz w:val="24"/>
                <w:szCs w:val="24"/>
              </w:rPr>
              <w:t xml:space="preserve"> </w:t>
            </w:r>
            <w:r w:rsidRPr="002A51E7">
              <w:rPr>
                <w:rFonts w:eastAsia="Calibri" w:cstheme="minorHAnsi"/>
                <w:sz w:val="24"/>
                <w:szCs w:val="24"/>
              </w:rPr>
              <w:t>d</w:t>
            </w:r>
            <w:r w:rsidR="00E92988" w:rsidRPr="002A51E7">
              <w:rPr>
                <w:rFonts w:eastAsia="Calibri" w:cstheme="minorHAnsi"/>
                <w:sz w:val="24"/>
                <w:szCs w:val="24"/>
              </w:rPr>
              <w:t xml:space="preserve">. </w:t>
            </w:r>
            <w:r w:rsidR="0053459E" w:rsidRPr="002A51E7">
              <w:rPr>
                <w:rFonts w:eastAsia="Calibri" w:cstheme="minorHAnsi"/>
                <w:sz w:val="24"/>
                <w:szCs w:val="24"/>
              </w:rPr>
              <w:t>16</w:t>
            </w:r>
            <w:r w:rsidR="00607669">
              <w:rPr>
                <w:rFonts w:eastAsia="Calibri" w:cstheme="minorHAnsi"/>
                <w:sz w:val="24"/>
                <w:szCs w:val="24"/>
              </w:rPr>
              <w:t>.</w:t>
            </w:r>
            <w:r w:rsidR="0053459E" w:rsidRPr="002A51E7">
              <w:rPr>
                <w:rFonts w:eastAsia="Calibri" w:cstheme="minorHAnsi"/>
                <w:sz w:val="24"/>
                <w:szCs w:val="24"/>
              </w:rPr>
              <w:t>45</w:t>
            </w:r>
            <w:r w:rsidR="004C7FA3" w:rsidRPr="002A51E7">
              <w:rPr>
                <w:rFonts w:eastAsia="Calibri" w:cstheme="minorHAnsi"/>
                <w:sz w:val="24"/>
                <w:szCs w:val="24"/>
              </w:rPr>
              <w:t xml:space="preserve"> </w:t>
            </w:r>
            <w:r w:rsidRPr="002A51E7">
              <w:rPr>
                <w:rFonts w:eastAsia="Calibri" w:cstheme="minorHAnsi"/>
                <w:sz w:val="24"/>
                <w:szCs w:val="24"/>
              </w:rPr>
              <w:t xml:space="preserve">val. </w:t>
            </w:r>
          </w:p>
          <w:p w14:paraId="5E65513D" w14:textId="6E8ED067" w:rsidR="00564931" w:rsidRPr="002A51E7" w:rsidRDefault="00564931" w:rsidP="002901B1">
            <w:pPr>
              <w:spacing w:line="360" w:lineRule="auto"/>
              <w:jc w:val="both"/>
              <w:rPr>
                <w:rFonts w:eastAsia="Calibri" w:cstheme="minorHAnsi"/>
                <w:sz w:val="24"/>
                <w:szCs w:val="24"/>
              </w:rPr>
            </w:pPr>
            <w:r w:rsidRPr="002A51E7">
              <w:rPr>
                <w:rFonts w:eastAsia="Calibri" w:cstheme="minorHAnsi"/>
                <w:sz w:val="24"/>
                <w:szCs w:val="24"/>
              </w:rPr>
              <w:t>7.6. Gautos paraiškos yra registruojamos. Po nustatyto termino ir ne pagal</w:t>
            </w:r>
            <w:r w:rsidR="002D15DB" w:rsidRPr="002A51E7">
              <w:rPr>
                <w:rFonts w:eastAsia="Calibri" w:cstheme="minorHAnsi"/>
                <w:sz w:val="24"/>
                <w:szCs w:val="24"/>
              </w:rPr>
              <w:t xml:space="preserve"> </w:t>
            </w:r>
            <w:r w:rsidRPr="002A51E7">
              <w:rPr>
                <w:rFonts w:eastAsia="Calibri" w:cstheme="minorHAnsi"/>
                <w:sz w:val="24"/>
                <w:szCs w:val="24"/>
              </w:rPr>
              <w:t xml:space="preserve">7.2 ir 7.3 papunkčiuose nustatytas sąlygas pateiktos paraiškos nenagrinėjamos. </w:t>
            </w:r>
          </w:p>
          <w:p w14:paraId="6FEA6A2C" w14:textId="75B9F8AB" w:rsidR="00564931" w:rsidRPr="002A51E7" w:rsidRDefault="00564931" w:rsidP="002901B1">
            <w:pPr>
              <w:tabs>
                <w:tab w:val="left" w:pos="1418"/>
              </w:tabs>
              <w:spacing w:line="360" w:lineRule="auto"/>
              <w:jc w:val="both"/>
              <w:rPr>
                <w:rFonts w:cstheme="minorHAnsi"/>
                <w:sz w:val="24"/>
                <w:szCs w:val="24"/>
              </w:rPr>
            </w:pPr>
            <w:r w:rsidRPr="002A51E7">
              <w:rPr>
                <w:rFonts w:cstheme="minorHAnsi"/>
                <w:sz w:val="24"/>
                <w:szCs w:val="24"/>
              </w:rPr>
              <w:t xml:space="preserve">7.7. Tas pats pareiškėjas gali teikti tik vieną paraišką pagal </w:t>
            </w:r>
            <w:r w:rsidR="002F308D" w:rsidRPr="002A51E7">
              <w:rPr>
                <w:rFonts w:cstheme="minorHAnsi"/>
                <w:sz w:val="24"/>
                <w:szCs w:val="24"/>
              </w:rPr>
              <w:t xml:space="preserve">šiame kvietime </w:t>
            </w:r>
            <w:r w:rsidR="002F308D" w:rsidRPr="001B5FE4">
              <w:rPr>
                <w:rFonts w:cstheme="minorHAnsi"/>
                <w:sz w:val="24"/>
                <w:szCs w:val="24"/>
              </w:rPr>
              <w:t>nurodytą</w:t>
            </w:r>
            <w:r w:rsidRPr="001B5FE4">
              <w:rPr>
                <w:rFonts w:cstheme="minorHAnsi"/>
                <w:sz w:val="24"/>
                <w:szCs w:val="24"/>
              </w:rPr>
              <w:t xml:space="preserve"> prioritetą. Jei tas pats pareiškėjas teikia daugiau nei vieną paraišką, kitos vėliau registruotos jo paraiškos yra atmetamos.</w:t>
            </w:r>
            <w:r w:rsidRPr="002A51E7">
              <w:rPr>
                <w:rFonts w:cstheme="minorHAnsi"/>
                <w:sz w:val="24"/>
                <w:szCs w:val="24"/>
              </w:rPr>
              <w:t xml:space="preserve"> </w:t>
            </w:r>
          </w:p>
          <w:p w14:paraId="0EF81219" w14:textId="77777777" w:rsidR="00564931" w:rsidRPr="002A51E7" w:rsidRDefault="00564931" w:rsidP="002901B1">
            <w:pPr>
              <w:tabs>
                <w:tab w:val="left" w:pos="1560"/>
              </w:tabs>
              <w:spacing w:line="360" w:lineRule="auto"/>
              <w:jc w:val="both"/>
              <w:rPr>
                <w:rFonts w:cstheme="minorHAnsi"/>
                <w:sz w:val="24"/>
                <w:szCs w:val="24"/>
              </w:rPr>
            </w:pPr>
            <w:r w:rsidRPr="002A51E7">
              <w:rPr>
                <w:rFonts w:cstheme="minorHAnsi"/>
                <w:sz w:val="24"/>
                <w:szCs w:val="24"/>
              </w:rPr>
              <w:lastRenderedPageBreak/>
              <w:t>7.8. Pasibaigus paraiškų pateikimo terminui, negalima pareiškėjo iniciatyva paraiškos taisyti, tikslinti, pildyti ar pateikti papildomų dokumentų</w:t>
            </w:r>
          </w:p>
        </w:tc>
      </w:tr>
      <w:tr w:rsidR="00564931" w:rsidRPr="00725364" w14:paraId="4FE3538C" w14:textId="77777777" w:rsidTr="002901B1">
        <w:tc>
          <w:tcPr>
            <w:tcW w:w="570" w:type="dxa"/>
          </w:tcPr>
          <w:p w14:paraId="3614C03E"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8.</w:t>
            </w:r>
          </w:p>
        </w:tc>
        <w:tc>
          <w:tcPr>
            <w:tcW w:w="1536" w:type="dxa"/>
          </w:tcPr>
          <w:p w14:paraId="551FD287" w14:textId="77777777" w:rsidR="00564931" w:rsidRPr="00725364" w:rsidRDefault="00564931" w:rsidP="002901B1">
            <w:pPr>
              <w:spacing w:line="360" w:lineRule="auto"/>
              <w:contextualSpacing/>
              <w:rPr>
                <w:rFonts w:eastAsia="Calibri" w:cstheme="minorHAnsi"/>
                <w:sz w:val="24"/>
                <w:szCs w:val="24"/>
              </w:rPr>
            </w:pPr>
            <w:r w:rsidRPr="00725364">
              <w:rPr>
                <w:rFonts w:eastAsia="Calibri" w:cstheme="minorHAnsi"/>
                <w:sz w:val="24"/>
                <w:szCs w:val="24"/>
              </w:rPr>
              <w:t>Tinkamos finansuoti išlaidos</w:t>
            </w:r>
          </w:p>
        </w:tc>
        <w:tc>
          <w:tcPr>
            <w:tcW w:w="7216" w:type="dxa"/>
          </w:tcPr>
          <w:p w14:paraId="40DC743D" w14:textId="77777777" w:rsidR="00564931" w:rsidRPr="00725364" w:rsidRDefault="00564931" w:rsidP="002901B1">
            <w:pPr>
              <w:tabs>
                <w:tab w:val="left" w:pos="457"/>
              </w:tabs>
              <w:spacing w:line="360" w:lineRule="auto"/>
              <w:jc w:val="both"/>
              <w:rPr>
                <w:rFonts w:cstheme="minorHAnsi"/>
                <w:sz w:val="24"/>
                <w:szCs w:val="24"/>
              </w:rPr>
            </w:pPr>
            <w:r w:rsidRPr="00725364">
              <w:rPr>
                <w:rFonts w:cstheme="minorHAnsi"/>
                <w:sz w:val="24"/>
                <w:szCs w:val="24"/>
              </w:rPr>
              <w:t xml:space="preserve">8.1. Tinkamomis finansuoti išlaidomis gali būti pripažįstamos tik tos išlaidos, kurios yra: </w:t>
            </w:r>
          </w:p>
          <w:p w14:paraId="646410EA" w14:textId="77777777" w:rsidR="00564931" w:rsidRPr="00725364" w:rsidRDefault="00564931" w:rsidP="002901B1">
            <w:pPr>
              <w:tabs>
                <w:tab w:val="left" w:pos="457"/>
              </w:tabs>
              <w:spacing w:line="360" w:lineRule="auto"/>
              <w:jc w:val="both"/>
              <w:rPr>
                <w:rFonts w:cstheme="minorHAnsi"/>
                <w:sz w:val="24"/>
                <w:szCs w:val="24"/>
              </w:rPr>
            </w:pPr>
            <w:r w:rsidRPr="00725364">
              <w:rPr>
                <w:rFonts w:cstheme="minorHAnsi"/>
                <w:sz w:val="24"/>
                <w:szCs w:val="24"/>
              </w:rPr>
              <w:t xml:space="preserve">8.1.1. tiesiogiai susijusios su projekto, kuriam skiriamas finansavimas, įgyvendinimu; </w:t>
            </w:r>
          </w:p>
          <w:p w14:paraId="6DE9C928" w14:textId="77777777" w:rsidR="00564931" w:rsidRPr="00725364" w:rsidRDefault="00564931" w:rsidP="002901B1">
            <w:pPr>
              <w:tabs>
                <w:tab w:val="left" w:pos="457"/>
              </w:tabs>
              <w:spacing w:line="360" w:lineRule="auto"/>
              <w:jc w:val="both"/>
              <w:rPr>
                <w:rFonts w:cstheme="minorHAnsi"/>
                <w:sz w:val="24"/>
                <w:szCs w:val="24"/>
              </w:rPr>
            </w:pPr>
            <w:r w:rsidRPr="00725364">
              <w:rPr>
                <w:rFonts w:cstheme="minorHAnsi"/>
                <w:sz w:val="24"/>
                <w:szCs w:val="24"/>
              </w:rPr>
              <w:t xml:space="preserve">8.1.2. būtinos projektui įgyvendinti ir atitikti skaidraus finansų valdymo, sąnaudų efektyvumo principus; </w:t>
            </w:r>
          </w:p>
          <w:p w14:paraId="3CD6EFCE" w14:textId="77777777" w:rsidR="00564931" w:rsidRPr="00725364" w:rsidRDefault="00564931" w:rsidP="002901B1">
            <w:pPr>
              <w:tabs>
                <w:tab w:val="left" w:pos="457"/>
              </w:tabs>
              <w:spacing w:line="360" w:lineRule="auto"/>
              <w:jc w:val="both"/>
              <w:rPr>
                <w:rFonts w:cstheme="minorHAnsi"/>
                <w:sz w:val="24"/>
                <w:szCs w:val="24"/>
              </w:rPr>
            </w:pPr>
            <w:r w:rsidRPr="00725364">
              <w:rPr>
                <w:rFonts w:cstheme="minorHAnsi"/>
                <w:sz w:val="24"/>
                <w:szCs w:val="24"/>
              </w:rPr>
              <w:t>8.1.3. suplanuotos efektyviai ir pagrįstai</w:t>
            </w:r>
            <w:r w:rsidRPr="00725364">
              <w:rPr>
                <w:rFonts w:cstheme="minorHAnsi"/>
                <w:sz w:val="24"/>
                <w:szCs w:val="24"/>
                <w:lang w:eastAsia="lt-LT"/>
              </w:rPr>
              <w:t xml:space="preserve"> (atitinkančios realias rinkos kainas, patirtos tik siekiant projekto tikslų</w:t>
            </w:r>
            <w:r w:rsidRPr="00725364">
              <w:rPr>
                <w:rFonts w:cstheme="minorHAnsi"/>
                <w:sz w:val="24"/>
                <w:szCs w:val="24"/>
              </w:rPr>
              <w:t xml:space="preserve">); </w:t>
            </w:r>
          </w:p>
          <w:p w14:paraId="1CBA7772" w14:textId="47963799" w:rsidR="00564931" w:rsidRPr="00725364" w:rsidRDefault="00564931" w:rsidP="002901B1">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8.1.4. </w:t>
            </w:r>
            <w:r w:rsidRPr="005552C8">
              <w:rPr>
                <w:rFonts w:cstheme="minorHAnsi"/>
                <w:sz w:val="24"/>
                <w:szCs w:val="24"/>
                <w:lang w:eastAsia="lt-LT"/>
              </w:rPr>
              <w:t>faktiškai patirtos nuo to 202</w:t>
            </w:r>
            <w:r w:rsidR="00B83CD5">
              <w:rPr>
                <w:rFonts w:cstheme="minorHAnsi"/>
                <w:sz w:val="24"/>
                <w:szCs w:val="24"/>
                <w:lang w:eastAsia="lt-LT"/>
              </w:rPr>
              <w:t>6</w:t>
            </w:r>
            <w:r w:rsidR="00607669">
              <w:rPr>
                <w:rFonts w:cstheme="minorHAnsi"/>
                <w:sz w:val="24"/>
                <w:szCs w:val="24"/>
                <w:lang w:eastAsia="lt-LT"/>
              </w:rPr>
              <w:t xml:space="preserve"> </w:t>
            </w:r>
            <w:r w:rsidRPr="005552C8">
              <w:rPr>
                <w:rFonts w:cstheme="minorHAnsi"/>
                <w:sz w:val="24"/>
                <w:szCs w:val="24"/>
                <w:lang w:eastAsia="lt-LT"/>
              </w:rPr>
              <w:t xml:space="preserve">m. ketvirčio, kada </w:t>
            </w:r>
            <w:r w:rsidRPr="00725364">
              <w:rPr>
                <w:rFonts w:cstheme="minorHAnsi"/>
                <w:sz w:val="24"/>
                <w:szCs w:val="24"/>
                <w:lang w:eastAsia="lt-LT"/>
              </w:rPr>
              <w:t xml:space="preserve">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38852070" w14:textId="781BCBED" w:rsidR="00564931" w:rsidRPr="00725364" w:rsidRDefault="00564931" w:rsidP="002901B1">
            <w:pPr>
              <w:tabs>
                <w:tab w:val="left" w:pos="599"/>
              </w:tabs>
              <w:spacing w:line="360" w:lineRule="auto"/>
              <w:jc w:val="both"/>
              <w:rPr>
                <w:rFonts w:cstheme="minorHAnsi"/>
                <w:sz w:val="24"/>
                <w:szCs w:val="24"/>
                <w:lang w:eastAsia="lt-LT"/>
              </w:rPr>
            </w:pPr>
            <w:r w:rsidRPr="00725364">
              <w:rPr>
                <w:rFonts w:cstheme="minorHAnsi"/>
                <w:sz w:val="24"/>
                <w:szCs w:val="24"/>
              </w:rPr>
              <w:t>8.2. Pareiškėjas prisiima visą projekto veiklų neįgyvendinimo riziką dėl valstybės teisės aktais nustatytų veiklos ribojimų ar draudimų</w:t>
            </w:r>
            <w:r w:rsidR="00F30F76" w:rsidRPr="00725364">
              <w:rPr>
                <w:rFonts w:cstheme="minorHAnsi"/>
                <w:sz w:val="24"/>
                <w:szCs w:val="24"/>
              </w:rPr>
              <w:t>, esant nepaprastajai padėčiai, ekstremaliajai situacijai, karantinui ir pan.</w:t>
            </w:r>
            <w:r w:rsidRPr="00725364">
              <w:rPr>
                <w:rFonts w:cstheme="minorHAnsi"/>
                <w:sz w:val="24"/>
                <w:szCs w:val="24"/>
              </w:rPr>
              <w:t>, t. y.</w:t>
            </w:r>
            <w:r w:rsidR="00607669">
              <w:rPr>
                <w:rFonts w:cstheme="minorHAnsi"/>
                <w:sz w:val="24"/>
                <w:szCs w:val="24"/>
              </w:rPr>
              <w:t> </w:t>
            </w:r>
            <w:r w:rsidRPr="00725364">
              <w:rPr>
                <w:rFonts w:cstheme="minorHAnsi"/>
                <w:sz w:val="24"/>
                <w:szCs w:val="24"/>
              </w:rPr>
              <w:t xml:space="preserve">projekto vykdytojo patirtos pasirengimo projekto veikloms išlaidos ir veiklų vykdymo, kai nepasiekiami joms nustatyti rodikliai, išlaidos nebus pripažintos tinkamomis finansuoti. </w:t>
            </w:r>
          </w:p>
          <w:p w14:paraId="663A423A" w14:textId="405EC8E5" w:rsidR="00564931" w:rsidRPr="00725364" w:rsidRDefault="00564931" w:rsidP="002901B1">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 Tinkamos </w:t>
            </w:r>
            <w:r w:rsidRPr="00725364">
              <w:rPr>
                <w:rFonts w:cstheme="minorHAnsi"/>
                <w:sz w:val="24"/>
                <w:szCs w:val="24"/>
              </w:rPr>
              <w:t xml:space="preserve">finansuoti </w:t>
            </w:r>
            <w:r w:rsidRPr="00725364">
              <w:rPr>
                <w:rFonts w:eastAsia="Calibri" w:cstheme="minorHAnsi"/>
                <w:sz w:val="24"/>
                <w:szCs w:val="24"/>
              </w:rPr>
              <w:t>projekto vykdymo išlaidos turi sudaryti ne mažiau kaip 80</w:t>
            </w:r>
            <w:r w:rsidR="002D15DB">
              <w:rPr>
                <w:rFonts w:eastAsia="Calibri" w:cstheme="minorHAnsi"/>
                <w:sz w:val="24"/>
                <w:szCs w:val="24"/>
              </w:rPr>
              <w:t xml:space="preserve"> </w:t>
            </w:r>
            <w:r w:rsidRPr="00725364">
              <w:rPr>
                <w:rFonts w:eastAsia="Calibri" w:cstheme="minorHAnsi"/>
                <w:sz w:val="24"/>
                <w:szCs w:val="24"/>
              </w:rPr>
              <w:t xml:space="preserve">proc. visų Savivaldybės patvirtintų tinkamų finansuoti išlaidų. Vykdymo išlaidų kategorijai priskiriamos šios išlaidos: </w:t>
            </w:r>
          </w:p>
          <w:p w14:paraId="640B873B" w14:textId="3FAEBFED" w:rsidR="00564931" w:rsidRPr="00725364" w:rsidRDefault="00564931" w:rsidP="002901B1">
            <w:pPr>
              <w:tabs>
                <w:tab w:val="left" w:pos="599"/>
              </w:tabs>
              <w:spacing w:line="360" w:lineRule="auto"/>
              <w:jc w:val="both"/>
              <w:rPr>
                <w:rFonts w:eastAsia="Calibri" w:cstheme="minorHAnsi"/>
                <w:sz w:val="24"/>
                <w:szCs w:val="24"/>
              </w:rPr>
            </w:pPr>
            <w:r w:rsidRPr="00725364">
              <w:rPr>
                <w:rFonts w:eastAsia="Calibri" w:cstheme="minorHAnsi"/>
                <w:sz w:val="24"/>
                <w:szCs w:val="24"/>
              </w:rPr>
              <w:t>8.3.1. išlaidos projektą v</w:t>
            </w:r>
            <w:r w:rsidRPr="00133C51">
              <w:rPr>
                <w:rFonts w:eastAsia="Calibri" w:cstheme="minorHAnsi"/>
                <w:sz w:val="24"/>
                <w:szCs w:val="24"/>
              </w:rPr>
              <w:t>ykdančių asmenų darbo užmokesčiui (įskaitant visus privalomus mokesčius)</w:t>
            </w:r>
            <w:r w:rsidR="00812BDA" w:rsidRPr="00133C51">
              <w:rPr>
                <w:rFonts w:eastAsia="Calibri" w:cstheme="minorHAnsi"/>
                <w:sz w:val="24"/>
                <w:szCs w:val="24"/>
              </w:rPr>
              <w:t>. Projekto lėšomis gali būti apmokama tik ta darbo užmokesčio dalis, kuri priskiriama tiesiogiai su veiklų įgyvendinimu susijusiam darbui</w:t>
            </w:r>
            <w:r w:rsidRPr="00133C51">
              <w:rPr>
                <w:rFonts w:eastAsia="Calibri" w:cstheme="minorHAnsi"/>
                <w:sz w:val="24"/>
                <w:szCs w:val="24"/>
              </w:rPr>
              <w:t xml:space="preserve">; </w:t>
            </w:r>
          </w:p>
          <w:p w14:paraId="294FCC4F" w14:textId="060C08B7" w:rsidR="00564931" w:rsidRDefault="00564931" w:rsidP="002901B1">
            <w:pPr>
              <w:tabs>
                <w:tab w:val="left" w:pos="599"/>
              </w:tabs>
              <w:spacing w:line="360" w:lineRule="auto"/>
              <w:jc w:val="both"/>
              <w:rPr>
                <w:rFonts w:cstheme="minorHAnsi"/>
                <w:sz w:val="24"/>
                <w:szCs w:val="24"/>
                <w:lang w:eastAsia="lt-LT"/>
              </w:rPr>
            </w:pPr>
            <w:r w:rsidRPr="00725364">
              <w:rPr>
                <w:rFonts w:eastAsia="Calibri" w:cstheme="minorHAnsi"/>
                <w:sz w:val="24"/>
                <w:szCs w:val="24"/>
              </w:rPr>
              <w:t>8.3.2.</w:t>
            </w:r>
            <w:r w:rsidR="000513E1">
              <w:rPr>
                <w:rFonts w:cstheme="minorHAnsi"/>
                <w:sz w:val="24"/>
                <w:szCs w:val="24"/>
                <w:lang w:eastAsia="lt-LT"/>
              </w:rPr>
              <w:t xml:space="preserve"> </w:t>
            </w:r>
            <w:r w:rsidR="000513E1" w:rsidRPr="006131CA">
              <w:rPr>
                <w:rFonts w:cstheme="minorHAnsi"/>
                <w:sz w:val="24"/>
                <w:szCs w:val="24"/>
              </w:rPr>
              <w:t>išlaidos pagal atlygintinų paslaugų sutartis (sutart</w:t>
            </w:r>
            <w:r w:rsidR="000513E1">
              <w:rPr>
                <w:rFonts w:cstheme="minorHAnsi"/>
                <w:sz w:val="24"/>
                <w:szCs w:val="24"/>
              </w:rPr>
              <w:t>ys sudaromos</w:t>
            </w:r>
            <w:r w:rsidR="000513E1" w:rsidRPr="006131CA">
              <w:rPr>
                <w:rFonts w:cstheme="minorHAnsi"/>
                <w:sz w:val="24"/>
                <w:szCs w:val="24"/>
              </w:rPr>
              <w:t xml:space="preserve"> su paslaugą teikianči</w:t>
            </w:r>
            <w:r w:rsidR="000513E1">
              <w:rPr>
                <w:rFonts w:cstheme="minorHAnsi"/>
                <w:sz w:val="24"/>
                <w:szCs w:val="24"/>
              </w:rPr>
              <w:t>ais</w:t>
            </w:r>
            <w:r w:rsidR="000513E1" w:rsidRPr="006131CA">
              <w:rPr>
                <w:rFonts w:cstheme="minorHAnsi"/>
                <w:sz w:val="24"/>
                <w:szCs w:val="24"/>
              </w:rPr>
              <w:t xml:space="preserve"> asmeni</w:t>
            </w:r>
            <w:r w:rsidR="000513E1">
              <w:rPr>
                <w:rFonts w:cstheme="minorHAnsi"/>
                <w:sz w:val="24"/>
                <w:szCs w:val="24"/>
              </w:rPr>
              <w:t xml:space="preserve">mis, veikiančiais </w:t>
            </w:r>
            <w:r w:rsidR="000513E1" w:rsidRPr="006131CA">
              <w:rPr>
                <w:rFonts w:cstheme="minorHAnsi"/>
                <w:sz w:val="24"/>
                <w:szCs w:val="24"/>
              </w:rPr>
              <w:t>pagal verslo liudijim</w:t>
            </w:r>
            <w:r w:rsidR="000513E1">
              <w:rPr>
                <w:rFonts w:cstheme="minorHAnsi"/>
                <w:sz w:val="24"/>
                <w:szCs w:val="24"/>
              </w:rPr>
              <w:t>ą</w:t>
            </w:r>
            <w:r w:rsidR="000513E1" w:rsidRPr="006131CA">
              <w:rPr>
                <w:rFonts w:cstheme="minorHAnsi"/>
                <w:sz w:val="24"/>
                <w:szCs w:val="24"/>
              </w:rPr>
              <w:t xml:space="preserve"> ar </w:t>
            </w:r>
            <w:r w:rsidR="000513E1" w:rsidRPr="006131CA">
              <w:rPr>
                <w:rFonts w:cstheme="minorHAnsi"/>
                <w:sz w:val="24"/>
                <w:szCs w:val="24"/>
              </w:rPr>
              <w:lastRenderedPageBreak/>
              <w:t>individualios veiklos pažymėjim</w:t>
            </w:r>
            <w:r w:rsidR="000513E1">
              <w:rPr>
                <w:rFonts w:cstheme="minorHAnsi"/>
                <w:sz w:val="24"/>
                <w:szCs w:val="24"/>
              </w:rPr>
              <w:t xml:space="preserve">ą, </w:t>
            </w:r>
            <w:r w:rsidR="000513E1" w:rsidRPr="000513E1">
              <w:rPr>
                <w:rFonts w:cstheme="minorHAnsi"/>
                <w:sz w:val="24"/>
                <w:szCs w:val="24"/>
              </w:rPr>
              <w:t>kai atlyginimus gaunantys asmenys ir paslaugų teikėjai nėra pareiškėjo darbuotojai</w:t>
            </w:r>
            <w:r w:rsidR="000513E1">
              <w:rPr>
                <w:rFonts w:cstheme="minorHAnsi"/>
                <w:sz w:val="24"/>
                <w:szCs w:val="24"/>
              </w:rPr>
              <w:t>),</w:t>
            </w:r>
            <w:r w:rsidR="000513E1" w:rsidRPr="006131CA">
              <w:rPr>
                <w:rFonts w:cstheme="minorHAnsi"/>
                <w:sz w:val="24"/>
                <w:szCs w:val="24"/>
              </w:rPr>
              <w:t xml:space="preserve"> sportinės veiklos sutart</w:t>
            </w:r>
            <w:r w:rsidR="000513E1">
              <w:rPr>
                <w:rFonts w:cstheme="minorHAnsi"/>
                <w:sz w:val="24"/>
                <w:szCs w:val="24"/>
              </w:rPr>
              <w:t>y</w:t>
            </w:r>
            <w:r w:rsidR="000513E1" w:rsidRPr="006131CA">
              <w:rPr>
                <w:rFonts w:cstheme="minorHAnsi"/>
                <w:sz w:val="24"/>
                <w:szCs w:val="24"/>
              </w:rPr>
              <w:t>s, jeigu jos identifikuojamos ir priskiriamos išskirtinai projekto reikmėms;</w:t>
            </w:r>
            <w:r w:rsidRPr="00725364">
              <w:rPr>
                <w:rFonts w:cstheme="minorHAnsi"/>
                <w:sz w:val="24"/>
                <w:szCs w:val="24"/>
                <w:lang w:eastAsia="lt-LT"/>
              </w:rPr>
              <w:t xml:space="preserve"> </w:t>
            </w:r>
          </w:p>
          <w:p w14:paraId="16B701AA" w14:textId="514DDFE7" w:rsidR="000513E1" w:rsidRDefault="000513E1" w:rsidP="002901B1">
            <w:pPr>
              <w:tabs>
                <w:tab w:val="left" w:pos="599"/>
              </w:tabs>
              <w:spacing w:line="360" w:lineRule="auto"/>
              <w:jc w:val="both"/>
              <w:rPr>
                <w:rFonts w:cstheme="minorHAnsi"/>
                <w:sz w:val="24"/>
                <w:szCs w:val="24"/>
                <w:lang w:eastAsia="lt-LT"/>
              </w:rPr>
            </w:pPr>
            <w:r w:rsidRPr="000513E1">
              <w:rPr>
                <w:rFonts w:cstheme="minorHAnsi"/>
                <w:sz w:val="24"/>
                <w:szCs w:val="24"/>
                <w:lang w:eastAsia="lt-LT"/>
              </w:rPr>
              <w:t>8.3.3. sporto bazės nuomos išlaidos;</w:t>
            </w:r>
            <w:r w:rsidR="00607669">
              <w:rPr>
                <w:rFonts w:cstheme="minorHAnsi"/>
                <w:sz w:val="24"/>
                <w:szCs w:val="24"/>
                <w:lang w:eastAsia="lt-LT"/>
              </w:rPr>
              <w:t xml:space="preserve"> </w:t>
            </w:r>
          </w:p>
          <w:p w14:paraId="55708204" w14:textId="5303A699" w:rsidR="000513E1" w:rsidRDefault="000513E1" w:rsidP="002901B1">
            <w:pPr>
              <w:tabs>
                <w:tab w:val="left" w:pos="599"/>
              </w:tabs>
              <w:spacing w:line="360" w:lineRule="auto"/>
              <w:jc w:val="both"/>
              <w:rPr>
                <w:rFonts w:cstheme="minorHAnsi"/>
                <w:sz w:val="24"/>
                <w:szCs w:val="24"/>
                <w:lang w:eastAsia="lt-LT"/>
              </w:rPr>
            </w:pPr>
            <w:r w:rsidRPr="000513E1">
              <w:rPr>
                <w:rFonts w:cstheme="minorHAnsi"/>
                <w:sz w:val="24"/>
                <w:szCs w:val="24"/>
                <w:lang w:eastAsia="lt-LT"/>
              </w:rPr>
              <w:t>8.3.4. sporto inventoriaus ir įrangos nuomos ir įsigijimo išlaidos;</w:t>
            </w:r>
            <w:r w:rsidR="00607669">
              <w:rPr>
                <w:rFonts w:cstheme="minorHAnsi"/>
                <w:sz w:val="24"/>
                <w:szCs w:val="24"/>
                <w:lang w:eastAsia="lt-LT"/>
              </w:rPr>
              <w:t xml:space="preserve"> </w:t>
            </w:r>
          </w:p>
          <w:p w14:paraId="74827160" w14:textId="373C7E76" w:rsidR="000513E1" w:rsidRDefault="00246FEE" w:rsidP="002901B1">
            <w:pPr>
              <w:tabs>
                <w:tab w:val="left" w:pos="599"/>
              </w:tabs>
              <w:spacing w:line="360" w:lineRule="auto"/>
              <w:jc w:val="both"/>
              <w:rPr>
                <w:rFonts w:cstheme="minorHAnsi"/>
                <w:sz w:val="24"/>
                <w:szCs w:val="24"/>
                <w:lang w:eastAsia="lt-LT"/>
              </w:rPr>
            </w:pPr>
            <w:r w:rsidRPr="00246FEE">
              <w:rPr>
                <w:rFonts w:cstheme="minorHAnsi"/>
                <w:sz w:val="24"/>
                <w:szCs w:val="24"/>
                <w:lang w:eastAsia="lt-LT"/>
              </w:rPr>
              <w:t xml:space="preserve">8.3.5. </w:t>
            </w:r>
            <w:r w:rsidRPr="00BD223D">
              <w:rPr>
                <w:rFonts w:cstheme="minorHAnsi"/>
                <w:sz w:val="24"/>
                <w:szCs w:val="24"/>
                <w:lang w:eastAsia="lt-LT"/>
              </w:rPr>
              <w:t>transporto ir kelionių išlaidos (transporto nuoma, bilietai, išskyrus kelionės draudimą ir degalų įsigijimo išlaidas);</w:t>
            </w:r>
            <w:r w:rsidR="00607669">
              <w:rPr>
                <w:rFonts w:cstheme="minorHAnsi"/>
                <w:sz w:val="24"/>
                <w:szCs w:val="24"/>
                <w:lang w:eastAsia="lt-LT"/>
              </w:rPr>
              <w:t xml:space="preserve"> </w:t>
            </w:r>
          </w:p>
          <w:p w14:paraId="27B2BC05" w14:textId="5704796D" w:rsidR="00246FEE" w:rsidRDefault="00246FEE" w:rsidP="002901B1">
            <w:pPr>
              <w:tabs>
                <w:tab w:val="left" w:pos="599"/>
              </w:tabs>
              <w:spacing w:line="360" w:lineRule="auto"/>
              <w:jc w:val="both"/>
              <w:rPr>
                <w:rFonts w:cstheme="minorHAnsi"/>
                <w:sz w:val="24"/>
                <w:szCs w:val="24"/>
              </w:rPr>
            </w:pPr>
            <w:r>
              <w:rPr>
                <w:rFonts w:cstheme="minorHAnsi"/>
                <w:sz w:val="24"/>
                <w:szCs w:val="24"/>
              </w:rPr>
              <w:t>8</w:t>
            </w:r>
            <w:r w:rsidRPr="006131CA">
              <w:rPr>
                <w:rFonts w:cstheme="minorHAnsi"/>
                <w:sz w:val="24"/>
                <w:szCs w:val="24"/>
              </w:rPr>
              <w:t xml:space="preserve">.3.6. teisėjavimo išlaidos </w:t>
            </w:r>
            <w:r w:rsidRPr="006131CA">
              <w:rPr>
                <w:rFonts w:eastAsia="Calibri" w:cstheme="minorHAnsi"/>
                <w:sz w:val="24"/>
                <w:szCs w:val="24"/>
              </w:rPr>
              <w:t xml:space="preserve">(išlaidos teisėjavimo paslaugoms, teikiamoms pagal </w:t>
            </w:r>
            <w:r>
              <w:rPr>
                <w:rFonts w:eastAsia="Calibri" w:cstheme="minorHAnsi"/>
                <w:sz w:val="24"/>
                <w:szCs w:val="24"/>
              </w:rPr>
              <w:t>atlygintinų paslaugų</w:t>
            </w:r>
            <w:r w:rsidRPr="006131CA">
              <w:rPr>
                <w:rFonts w:eastAsia="Calibri" w:cstheme="minorHAnsi"/>
                <w:sz w:val="24"/>
                <w:szCs w:val="24"/>
              </w:rPr>
              <w:t xml:space="preserve"> sutartis ir kitus darbo santykius reglamentuojančius dokumentus, apmokėti, išskyrus </w:t>
            </w:r>
            <w:r w:rsidRPr="006131CA">
              <w:rPr>
                <w:rFonts w:cstheme="minorHAnsi"/>
                <w:sz w:val="24"/>
                <w:szCs w:val="24"/>
              </w:rPr>
              <w:t>kompensuojamas renginio dalyvio maitinimo išlaidas);</w:t>
            </w:r>
            <w:r w:rsidR="00607669">
              <w:rPr>
                <w:rFonts w:cstheme="minorHAnsi"/>
                <w:sz w:val="24"/>
                <w:szCs w:val="24"/>
              </w:rPr>
              <w:t xml:space="preserve"> </w:t>
            </w:r>
          </w:p>
          <w:p w14:paraId="19C90E8A" w14:textId="03F7C8F4" w:rsidR="00246FEE" w:rsidRDefault="00246FEE" w:rsidP="002901B1">
            <w:pPr>
              <w:tabs>
                <w:tab w:val="left" w:pos="599"/>
              </w:tabs>
              <w:spacing w:line="360" w:lineRule="auto"/>
              <w:jc w:val="both"/>
              <w:rPr>
                <w:rFonts w:cstheme="minorHAnsi"/>
                <w:sz w:val="24"/>
                <w:szCs w:val="24"/>
                <w:lang w:eastAsia="lt-LT"/>
              </w:rPr>
            </w:pPr>
            <w:r w:rsidRPr="00246FEE">
              <w:rPr>
                <w:rFonts w:cstheme="minorHAnsi"/>
                <w:sz w:val="24"/>
                <w:szCs w:val="24"/>
                <w:lang w:eastAsia="lt-LT"/>
              </w:rPr>
              <w:t>8.3.7. išlaidos greitosios medicinos pagalbos paslaugoms varžybų metu;</w:t>
            </w:r>
            <w:r w:rsidR="00607669">
              <w:rPr>
                <w:rFonts w:cstheme="minorHAnsi"/>
                <w:sz w:val="24"/>
                <w:szCs w:val="24"/>
                <w:lang w:eastAsia="lt-LT"/>
              </w:rPr>
              <w:t xml:space="preserve"> </w:t>
            </w:r>
          </w:p>
          <w:p w14:paraId="7B569616" w14:textId="469C8D57" w:rsidR="00246FEE" w:rsidRPr="002A51E7" w:rsidRDefault="00246FEE" w:rsidP="002901B1">
            <w:pPr>
              <w:tabs>
                <w:tab w:val="left" w:pos="599"/>
              </w:tabs>
              <w:spacing w:line="360" w:lineRule="auto"/>
              <w:jc w:val="both"/>
              <w:rPr>
                <w:rFonts w:cstheme="minorHAnsi"/>
                <w:sz w:val="24"/>
                <w:szCs w:val="24"/>
              </w:rPr>
            </w:pPr>
            <w:r>
              <w:rPr>
                <w:rFonts w:cstheme="minorHAnsi"/>
                <w:sz w:val="24"/>
                <w:szCs w:val="24"/>
              </w:rPr>
              <w:t>8</w:t>
            </w:r>
            <w:r w:rsidRPr="006131CA">
              <w:rPr>
                <w:rFonts w:cstheme="minorHAnsi"/>
                <w:sz w:val="24"/>
                <w:szCs w:val="24"/>
              </w:rPr>
              <w:t xml:space="preserve">.3.8. apgyvendinimo ir maitinimo sporto varžybų ir ne Kauno mieste rengiamų sporto stovyklų metu išlaidos (kaip reglamentuojama Lietuvos Respublikos teisės aktuose). Šios išlaidos finansuojamos tik tuo atveju, jei pareiškėjas ne mažiau kaip 30 </w:t>
            </w:r>
            <w:r w:rsidRPr="00E569CF">
              <w:rPr>
                <w:rFonts w:cstheme="minorHAnsi"/>
                <w:sz w:val="24"/>
                <w:szCs w:val="24"/>
              </w:rPr>
              <w:t>proc. išlaidų</w:t>
            </w:r>
            <w:r w:rsidRPr="006131CA">
              <w:rPr>
                <w:rFonts w:cstheme="minorHAnsi"/>
                <w:sz w:val="24"/>
                <w:szCs w:val="24"/>
              </w:rPr>
              <w:t xml:space="preserve"> apmoka iš kitų finansavimo šaltinių. Kompensuojama sporto renginių dalyvių vienos paros maitinimo išlaidų suma iš proj</w:t>
            </w:r>
            <w:r>
              <w:rPr>
                <w:rFonts w:cstheme="minorHAnsi"/>
                <w:sz w:val="24"/>
                <w:szCs w:val="24"/>
              </w:rPr>
              <w:t xml:space="preserve">ekto lėšų </w:t>
            </w:r>
            <w:r w:rsidRPr="002A51E7">
              <w:rPr>
                <w:rFonts w:cstheme="minorHAnsi"/>
                <w:sz w:val="24"/>
                <w:szCs w:val="24"/>
              </w:rPr>
              <w:t>neturi viršyti 25 Eur;</w:t>
            </w:r>
            <w:r w:rsidR="00607669">
              <w:rPr>
                <w:rFonts w:cstheme="minorHAnsi"/>
                <w:sz w:val="24"/>
                <w:szCs w:val="24"/>
              </w:rPr>
              <w:t xml:space="preserve"> </w:t>
            </w:r>
          </w:p>
          <w:p w14:paraId="284E9E64" w14:textId="0FCAA536" w:rsidR="00246FEE" w:rsidRDefault="00CB1343" w:rsidP="002901B1">
            <w:pPr>
              <w:tabs>
                <w:tab w:val="left" w:pos="599"/>
              </w:tabs>
              <w:spacing w:line="360" w:lineRule="auto"/>
              <w:jc w:val="both"/>
              <w:rPr>
                <w:rFonts w:cstheme="minorHAnsi"/>
                <w:sz w:val="24"/>
                <w:szCs w:val="24"/>
              </w:rPr>
            </w:pPr>
            <w:r w:rsidRPr="002A51E7">
              <w:rPr>
                <w:rFonts w:cstheme="minorHAnsi"/>
                <w:sz w:val="24"/>
                <w:szCs w:val="24"/>
              </w:rPr>
              <w:t>8.3.9. išlaidos dienpinigiams treneriams ir sportininkams</w:t>
            </w:r>
            <w:r w:rsidRPr="006131CA">
              <w:rPr>
                <w:rFonts w:cstheme="minorHAnsi"/>
                <w:sz w:val="24"/>
                <w:szCs w:val="24"/>
              </w:rPr>
              <w:t xml:space="preserve">, dalyvaujantiems sporto renginiuose užsienyje (kaip reglamentuojama Lietuvos Respublikos teisės aktuose). Šios išlaidos finansuojamos tik tuo atveju, jei pareiškėjas ne mažiau kaip </w:t>
            </w:r>
            <w:r w:rsidRPr="00E569CF">
              <w:rPr>
                <w:rFonts w:cstheme="minorHAnsi"/>
                <w:sz w:val="24"/>
                <w:szCs w:val="24"/>
              </w:rPr>
              <w:t>50 proc. išlaidų</w:t>
            </w:r>
            <w:r w:rsidRPr="006131CA">
              <w:rPr>
                <w:rFonts w:cstheme="minorHAnsi"/>
                <w:sz w:val="24"/>
                <w:szCs w:val="24"/>
              </w:rPr>
              <w:t xml:space="preserve"> apmoka iš kitų finansavimo šaltinių;</w:t>
            </w:r>
            <w:r w:rsidR="00607669">
              <w:rPr>
                <w:rFonts w:cstheme="minorHAnsi"/>
                <w:sz w:val="24"/>
                <w:szCs w:val="24"/>
              </w:rPr>
              <w:t xml:space="preserve"> </w:t>
            </w:r>
          </w:p>
          <w:p w14:paraId="6D82B8C9" w14:textId="77777777" w:rsidR="00CB1343" w:rsidRPr="00CB1343" w:rsidRDefault="00CB1343" w:rsidP="00CB1343">
            <w:pPr>
              <w:tabs>
                <w:tab w:val="left" w:pos="599"/>
              </w:tabs>
              <w:spacing w:line="360" w:lineRule="auto"/>
              <w:jc w:val="both"/>
              <w:rPr>
                <w:rFonts w:cstheme="minorHAnsi"/>
                <w:sz w:val="24"/>
                <w:szCs w:val="24"/>
                <w:lang w:eastAsia="lt-LT"/>
              </w:rPr>
            </w:pPr>
            <w:r w:rsidRPr="00CB1343">
              <w:rPr>
                <w:rFonts w:cstheme="minorHAnsi"/>
                <w:sz w:val="24"/>
                <w:szCs w:val="24"/>
                <w:lang w:eastAsia="lt-LT"/>
              </w:rPr>
              <w:t xml:space="preserve">8.3.10. išlaidos projekto sklaidos ir viešinimo paslaugoms; </w:t>
            </w:r>
          </w:p>
          <w:p w14:paraId="4AF7EF81" w14:textId="77777777" w:rsidR="00CB1343" w:rsidRPr="00CB1343" w:rsidRDefault="00CB1343" w:rsidP="00CB1343">
            <w:pPr>
              <w:tabs>
                <w:tab w:val="left" w:pos="599"/>
              </w:tabs>
              <w:spacing w:line="360" w:lineRule="auto"/>
              <w:jc w:val="both"/>
              <w:rPr>
                <w:rFonts w:cstheme="minorHAnsi"/>
                <w:sz w:val="24"/>
                <w:szCs w:val="24"/>
                <w:lang w:eastAsia="lt-LT"/>
              </w:rPr>
            </w:pPr>
            <w:r w:rsidRPr="00CB1343">
              <w:rPr>
                <w:rFonts w:cstheme="minorHAnsi"/>
                <w:sz w:val="24"/>
                <w:szCs w:val="24"/>
                <w:lang w:eastAsia="lt-LT"/>
              </w:rPr>
              <w:t xml:space="preserve">8.3.11. išlaidos starto mokesčiams; </w:t>
            </w:r>
          </w:p>
          <w:p w14:paraId="24AC04B4" w14:textId="77777777" w:rsidR="00CB1343" w:rsidRPr="00CB1343" w:rsidRDefault="00CB1343" w:rsidP="00CB1343">
            <w:pPr>
              <w:tabs>
                <w:tab w:val="left" w:pos="599"/>
              </w:tabs>
              <w:spacing w:line="360" w:lineRule="auto"/>
              <w:jc w:val="both"/>
              <w:rPr>
                <w:rFonts w:cstheme="minorHAnsi"/>
                <w:sz w:val="24"/>
                <w:szCs w:val="24"/>
                <w:lang w:eastAsia="lt-LT"/>
              </w:rPr>
            </w:pPr>
            <w:r w:rsidRPr="00CB1343">
              <w:rPr>
                <w:rFonts w:cstheme="minorHAnsi"/>
                <w:sz w:val="24"/>
                <w:szCs w:val="24"/>
                <w:lang w:eastAsia="lt-LT"/>
              </w:rPr>
              <w:t xml:space="preserve">8.3.12. sporto aprangos (naudojant Kauno miesto logotipą) </w:t>
            </w:r>
            <w:r w:rsidRPr="00402DC2">
              <w:rPr>
                <w:rFonts w:cstheme="minorHAnsi"/>
                <w:sz w:val="24"/>
                <w:szCs w:val="24"/>
                <w:lang w:eastAsia="lt-LT"/>
              </w:rPr>
              <w:t>varžyboms įsigijimo išlaidos;</w:t>
            </w:r>
            <w:r w:rsidRPr="00CB1343">
              <w:rPr>
                <w:rFonts w:cstheme="minorHAnsi"/>
                <w:sz w:val="24"/>
                <w:szCs w:val="24"/>
                <w:lang w:eastAsia="lt-LT"/>
              </w:rPr>
              <w:t xml:space="preserve"> </w:t>
            </w:r>
          </w:p>
          <w:p w14:paraId="1D6AA040" w14:textId="25A60116" w:rsidR="00246FEE" w:rsidRDefault="00CB1343" w:rsidP="002901B1">
            <w:pPr>
              <w:tabs>
                <w:tab w:val="left" w:pos="599"/>
              </w:tabs>
              <w:spacing w:line="360" w:lineRule="auto"/>
              <w:jc w:val="both"/>
              <w:rPr>
                <w:rFonts w:cstheme="minorHAnsi"/>
                <w:sz w:val="24"/>
                <w:szCs w:val="24"/>
              </w:rPr>
            </w:pPr>
            <w:r>
              <w:rPr>
                <w:rFonts w:cstheme="minorHAnsi"/>
                <w:sz w:val="24"/>
                <w:szCs w:val="24"/>
              </w:rPr>
              <w:t>8</w:t>
            </w:r>
            <w:r w:rsidRPr="006131CA">
              <w:rPr>
                <w:rFonts w:cstheme="minorHAnsi"/>
                <w:sz w:val="24"/>
                <w:szCs w:val="24"/>
              </w:rPr>
              <w:t>.3.13. priemonių, prekių, reikmenų, medžiagų įsigijimo išlaidos (išskyrus ilgalaikį materialųjį ir nematerialųjį turtą), jeigu jos identifikuojamos ir priskiriamos išskirtinai projekto reikmėms;</w:t>
            </w:r>
            <w:r w:rsidR="00607669">
              <w:rPr>
                <w:rFonts w:cstheme="minorHAnsi"/>
                <w:sz w:val="24"/>
                <w:szCs w:val="24"/>
              </w:rPr>
              <w:t xml:space="preserve"> </w:t>
            </w:r>
          </w:p>
          <w:p w14:paraId="3ACE443F" w14:textId="031C4D66" w:rsidR="00CB1343" w:rsidRPr="00725364" w:rsidRDefault="00CB1343" w:rsidP="002901B1">
            <w:pPr>
              <w:tabs>
                <w:tab w:val="left" w:pos="599"/>
              </w:tabs>
              <w:spacing w:line="360" w:lineRule="auto"/>
              <w:jc w:val="both"/>
              <w:rPr>
                <w:rFonts w:cstheme="minorHAnsi"/>
                <w:sz w:val="24"/>
                <w:szCs w:val="24"/>
                <w:lang w:eastAsia="lt-LT"/>
              </w:rPr>
            </w:pPr>
            <w:r>
              <w:rPr>
                <w:rFonts w:cstheme="minorHAnsi"/>
                <w:sz w:val="24"/>
                <w:szCs w:val="24"/>
              </w:rPr>
              <w:lastRenderedPageBreak/>
              <w:t>8</w:t>
            </w:r>
            <w:r w:rsidRPr="006131CA">
              <w:rPr>
                <w:rFonts w:cstheme="minorHAnsi"/>
                <w:sz w:val="24"/>
                <w:szCs w:val="24"/>
              </w:rPr>
              <w:t>.3.14. projektui įgyvendinti reikalingų paslaugų pirkimo išlaidos, jeigu jos identifikuojamos ir priskiriamo</w:t>
            </w:r>
            <w:r>
              <w:rPr>
                <w:rFonts w:cstheme="minorHAnsi"/>
                <w:sz w:val="24"/>
                <w:szCs w:val="24"/>
              </w:rPr>
              <w:t>s išskirtinai projekto reikmėms;</w:t>
            </w:r>
            <w:r w:rsidR="00607669">
              <w:rPr>
                <w:rFonts w:cstheme="minorHAnsi"/>
                <w:sz w:val="24"/>
                <w:szCs w:val="24"/>
              </w:rPr>
              <w:t xml:space="preserve"> </w:t>
            </w:r>
          </w:p>
          <w:p w14:paraId="5BC701AD" w14:textId="52B3C9C5" w:rsidR="00564931" w:rsidRPr="00133C51" w:rsidRDefault="00564931" w:rsidP="002901B1">
            <w:pPr>
              <w:tabs>
                <w:tab w:val="left" w:pos="599"/>
              </w:tabs>
              <w:spacing w:line="360" w:lineRule="auto"/>
              <w:jc w:val="both"/>
              <w:rPr>
                <w:rFonts w:cstheme="minorHAnsi"/>
                <w:sz w:val="24"/>
                <w:szCs w:val="24"/>
                <w:lang w:eastAsia="lt-LT"/>
              </w:rPr>
            </w:pPr>
            <w:r w:rsidRPr="00133C51">
              <w:rPr>
                <w:rFonts w:cstheme="minorHAnsi"/>
                <w:sz w:val="24"/>
                <w:szCs w:val="24"/>
                <w:lang w:eastAsia="lt-LT"/>
              </w:rPr>
              <w:t>8.3.</w:t>
            </w:r>
            <w:r w:rsidR="00CB1343">
              <w:rPr>
                <w:rFonts w:cstheme="minorHAnsi"/>
                <w:sz w:val="24"/>
                <w:szCs w:val="24"/>
                <w:lang w:eastAsia="lt-LT"/>
              </w:rPr>
              <w:t>15</w:t>
            </w:r>
            <w:r w:rsidRPr="00133C51">
              <w:rPr>
                <w:rFonts w:cstheme="minorHAnsi"/>
                <w:sz w:val="24"/>
                <w:szCs w:val="24"/>
                <w:lang w:eastAsia="lt-LT"/>
              </w:rPr>
              <w:t>. visos kitos tinkamos finansuoti projekto išlaidos, susijusios su projekto</w:t>
            </w:r>
            <w:r w:rsidR="00812BDA" w:rsidRPr="00133C51">
              <w:rPr>
                <w:rFonts w:cstheme="minorHAnsi"/>
                <w:sz w:val="24"/>
                <w:szCs w:val="24"/>
                <w:lang w:eastAsia="lt-LT"/>
              </w:rPr>
              <w:t xml:space="preserve"> vykdymo</w:t>
            </w:r>
            <w:r w:rsidRPr="00133C51">
              <w:rPr>
                <w:rFonts w:cstheme="minorHAnsi"/>
                <w:sz w:val="24"/>
                <w:szCs w:val="24"/>
                <w:lang w:eastAsia="lt-LT"/>
              </w:rPr>
              <w:t xml:space="preserve"> veiklomis ir nepriskiriamos 8.3.1–8.3.</w:t>
            </w:r>
            <w:r w:rsidR="00CB1343">
              <w:rPr>
                <w:rFonts w:cstheme="minorHAnsi"/>
                <w:sz w:val="24"/>
                <w:szCs w:val="24"/>
                <w:lang w:eastAsia="lt-LT"/>
              </w:rPr>
              <w:t>14</w:t>
            </w:r>
            <w:r w:rsidR="00607669">
              <w:rPr>
                <w:rFonts w:cstheme="minorHAnsi"/>
                <w:sz w:val="24"/>
                <w:szCs w:val="24"/>
                <w:lang w:eastAsia="lt-LT"/>
              </w:rPr>
              <w:t> </w:t>
            </w:r>
            <w:r w:rsidRPr="00133C51">
              <w:rPr>
                <w:rFonts w:cstheme="minorHAnsi"/>
                <w:sz w:val="24"/>
                <w:szCs w:val="24"/>
                <w:lang w:eastAsia="lt-LT"/>
              </w:rPr>
              <w:t>papunkčiuose nurodytoms išlaidoms</w:t>
            </w:r>
            <w:r w:rsidR="00812BDA" w:rsidRPr="00133C51">
              <w:rPr>
                <w:rFonts w:cstheme="minorHAnsi"/>
                <w:sz w:val="24"/>
                <w:szCs w:val="24"/>
                <w:lang w:eastAsia="lt-LT"/>
              </w:rPr>
              <w:t>, jeigu jos identifikuojamos ir priskiriamos išskirtinai projekto reikmėms</w:t>
            </w:r>
            <w:r w:rsidR="00CB1343">
              <w:rPr>
                <w:rFonts w:cstheme="minorHAnsi"/>
                <w:sz w:val="24"/>
                <w:szCs w:val="24"/>
                <w:lang w:eastAsia="lt-LT"/>
              </w:rPr>
              <w:t>.</w:t>
            </w:r>
            <w:r w:rsidR="00607669">
              <w:rPr>
                <w:rFonts w:cstheme="minorHAnsi"/>
                <w:sz w:val="24"/>
                <w:szCs w:val="24"/>
                <w:lang w:eastAsia="lt-LT"/>
              </w:rPr>
              <w:t xml:space="preserve"> </w:t>
            </w:r>
          </w:p>
          <w:p w14:paraId="7C983C56" w14:textId="77777777" w:rsidR="00564931" w:rsidRPr="00725364" w:rsidRDefault="00564931" w:rsidP="002901B1">
            <w:pPr>
              <w:tabs>
                <w:tab w:val="left" w:pos="457"/>
              </w:tabs>
              <w:spacing w:line="360" w:lineRule="auto"/>
              <w:jc w:val="both"/>
              <w:rPr>
                <w:rFonts w:cstheme="minorHAnsi"/>
                <w:sz w:val="24"/>
                <w:szCs w:val="24"/>
                <w:lang w:eastAsia="lt-LT"/>
              </w:rPr>
            </w:pPr>
            <w:r w:rsidRPr="00725364">
              <w:rPr>
                <w:rFonts w:cstheme="minorHAnsi"/>
                <w:sz w:val="24"/>
                <w:szCs w:val="24"/>
                <w:lang w:eastAsia="lt-LT"/>
              </w:rPr>
              <w:t xml:space="preserve">8.4. Tinkamos </w:t>
            </w:r>
            <w:r w:rsidRPr="00725364">
              <w:rPr>
                <w:rFonts w:cstheme="minorHAnsi"/>
                <w:sz w:val="24"/>
                <w:szCs w:val="24"/>
              </w:rPr>
              <w:t xml:space="preserve">finansuoti </w:t>
            </w:r>
            <w:r w:rsidRPr="00725364">
              <w:rPr>
                <w:rFonts w:cstheme="minorHAnsi"/>
                <w:sz w:val="24"/>
                <w:szCs w:val="24"/>
                <w:lang w:eastAsia="lt-LT"/>
              </w:rPr>
              <w:t xml:space="preserve">projekto administravimo išlaidos gali sudaryti iki 20 proc. </w:t>
            </w:r>
            <w:r w:rsidRPr="00725364">
              <w:rPr>
                <w:rFonts w:eastAsia="Calibri" w:cstheme="minorHAnsi"/>
                <w:sz w:val="24"/>
                <w:szCs w:val="24"/>
              </w:rPr>
              <w:t>visų</w:t>
            </w:r>
            <w:r w:rsidRPr="00725364">
              <w:rPr>
                <w:rFonts w:cstheme="minorHAnsi"/>
                <w:sz w:val="24"/>
                <w:szCs w:val="24"/>
                <w:lang w:eastAsia="lt-LT"/>
              </w:rPr>
              <w:t xml:space="preserve"> </w:t>
            </w:r>
            <w:r w:rsidRPr="00725364">
              <w:rPr>
                <w:rFonts w:eastAsia="Calibri" w:cstheme="minorHAnsi"/>
                <w:sz w:val="24"/>
                <w:szCs w:val="24"/>
              </w:rPr>
              <w:t>Savivaldybės patvirtintų tinkamų finansuoti išlaidų.</w:t>
            </w:r>
            <w:r w:rsidRPr="00725364">
              <w:rPr>
                <w:rFonts w:cstheme="minorHAnsi"/>
                <w:sz w:val="24"/>
                <w:szCs w:val="24"/>
                <w:lang w:eastAsia="lt-LT"/>
              </w:rPr>
              <w:t xml:space="preserve"> Administravimo išlaidų kategorijai priskiriamos šios išlaidos: </w:t>
            </w:r>
          </w:p>
          <w:p w14:paraId="77D516ED" w14:textId="49F2EB8C" w:rsidR="00611764" w:rsidRPr="00611764"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725364">
              <w:rPr>
                <w:rFonts w:cstheme="minorHAnsi"/>
                <w:sz w:val="24"/>
                <w:szCs w:val="24"/>
                <w:lang w:eastAsia="lt-LT"/>
              </w:rPr>
              <w:t xml:space="preserve">8.4.1. </w:t>
            </w:r>
            <w:r w:rsidR="00611764" w:rsidRPr="00611764">
              <w:rPr>
                <w:rFonts w:eastAsia="Calibri" w:cstheme="minorHAnsi"/>
                <w:color w:val="000000" w:themeColor="text1"/>
                <w:sz w:val="24"/>
                <w:szCs w:val="24"/>
              </w:rPr>
              <w:t>projektą administruojančių asmenų (projekto vadovo, projekto administratoriaus, finansininko, viešųjų pirkimų specialisto ir</w:t>
            </w:r>
            <w:r w:rsidR="002D15DB">
              <w:rPr>
                <w:rFonts w:eastAsia="Calibri" w:cstheme="minorHAnsi"/>
                <w:color w:val="000000" w:themeColor="text1"/>
                <w:sz w:val="24"/>
                <w:szCs w:val="24"/>
              </w:rPr>
              <w:t xml:space="preserve"> </w:t>
            </w:r>
            <w:r w:rsidR="00611764" w:rsidRPr="00611764">
              <w:rPr>
                <w:rFonts w:eastAsia="Calibri" w:cstheme="minorHAnsi"/>
                <w:color w:val="000000" w:themeColor="text1"/>
                <w:sz w:val="24"/>
                <w:szCs w:val="24"/>
              </w:rPr>
              <w:t xml:space="preserve">(ar)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 </w:t>
            </w:r>
          </w:p>
          <w:p w14:paraId="17E64440" w14:textId="096611CF" w:rsidR="00611764" w:rsidRPr="00611764" w:rsidRDefault="00611764" w:rsidP="002901B1">
            <w:pPr>
              <w:pStyle w:val="Sraopastraipa"/>
              <w:tabs>
                <w:tab w:val="left" w:pos="599"/>
              </w:tabs>
              <w:spacing w:line="360" w:lineRule="auto"/>
              <w:ind w:left="0"/>
              <w:contextualSpacing w:val="0"/>
              <w:jc w:val="both"/>
              <w:rPr>
                <w:rFonts w:eastAsia="Calibri" w:cstheme="minorHAnsi"/>
                <w:color w:val="000000" w:themeColor="text1"/>
                <w:sz w:val="24"/>
                <w:szCs w:val="24"/>
              </w:rPr>
            </w:pPr>
            <w:r w:rsidRPr="00611764">
              <w:rPr>
                <w:rFonts w:eastAsia="Calibri" w:cstheme="minorHAnsi"/>
                <w:color w:val="000000" w:themeColor="text1"/>
                <w:sz w:val="24"/>
                <w:szCs w:val="24"/>
              </w:rPr>
              <w:t>8.</w:t>
            </w:r>
            <w:r w:rsidR="00C01D46">
              <w:rPr>
                <w:rFonts w:eastAsia="Calibri" w:cstheme="minorHAnsi"/>
                <w:color w:val="000000" w:themeColor="text1"/>
                <w:sz w:val="24"/>
                <w:szCs w:val="24"/>
              </w:rPr>
              <w:t>4.2. atlyginimas už projekto buhalterinės apskaitos</w:t>
            </w:r>
            <w:r w:rsidRPr="00611764">
              <w:rPr>
                <w:rFonts w:eastAsia="Calibri" w:cstheme="minorHAnsi"/>
                <w:color w:val="000000" w:themeColor="text1"/>
                <w:sz w:val="24"/>
                <w:szCs w:val="24"/>
              </w:rPr>
              <w:t xml:space="preserve"> paslaugas (jei paslauga perkama iš paslaugas teikiančios įmonės (įstaigos) ar paslaugas savarankiškai teikiančio asmens)</w:t>
            </w:r>
            <w:r w:rsidR="002D15DB">
              <w:rPr>
                <w:rFonts w:eastAsia="Calibri" w:cstheme="minorHAnsi"/>
                <w:color w:val="000000" w:themeColor="text1"/>
                <w:sz w:val="24"/>
                <w:szCs w:val="24"/>
              </w:rPr>
              <w:t>;</w:t>
            </w:r>
            <w:r w:rsidR="004C7FA3">
              <w:rPr>
                <w:rFonts w:eastAsia="Calibri" w:cstheme="minorHAnsi"/>
                <w:color w:val="000000" w:themeColor="text1"/>
                <w:sz w:val="24"/>
                <w:szCs w:val="24"/>
              </w:rPr>
              <w:t xml:space="preserve"> </w:t>
            </w:r>
          </w:p>
          <w:p w14:paraId="082D60B2" w14:textId="16287E72" w:rsidR="00564931" w:rsidRPr="00725364" w:rsidRDefault="00564931" w:rsidP="00607669">
            <w:pPr>
              <w:pStyle w:val="Sraopastraipa"/>
              <w:tabs>
                <w:tab w:val="left" w:pos="599"/>
              </w:tabs>
              <w:spacing w:line="360" w:lineRule="auto"/>
              <w:ind w:left="0"/>
              <w:contextualSpacing w:val="0"/>
              <w:jc w:val="both"/>
              <w:rPr>
                <w:rFonts w:cstheme="minorHAnsi"/>
                <w:sz w:val="24"/>
                <w:szCs w:val="24"/>
                <w:lang w:eastAsia="lt-LT"/>
              </w:rPr>
            </w:pPr>
            <w:r w:rsidRPr="00725364">
              <w:rPr>
                <w:rFonts w:eastAsia="Calibri" w:cstheme="minorHAnsi"/>
                <w:sz w:val="24"/>
                <w:szCs w:val="24"/>
              </w:rPr>
              <w:t>8.4.</w:t>
            </w:r>
            <w:r w:rsidR="00611764">
              <w:rPr>
                <w:rFonts w:eastAsia="Calibri" w:cstheme="minorHAnsi"/>
                <w:sz w:val="24"/>
                <w:szCs w:val="24"/>
              </w:rPr>
              <w:t>3</w:t>
            </w:r>
            <w:r w:rsidRPr="00725364">
              <w:rPr>
                <w:rFonts w:eastAsia="Calibri" w:cstheme="minorHAnsi"/>
                <w:sz w:val="24"/>
                <w:szCs w:val="24"/>
              </w:rPr>
              <w:t xml:space="preserve">. </w:t>
            </w:r>
            <w:r w:rsidRPr="00725364">
              <w:rPr>
                <w:rFonts w:cstheme="minorHAnsi"/>
                <w:sz w:val="24"/>
                <w:szCs w:val="24"/>
                <w:lang w:eastAsia="lt-LT"/>
              </w:rPr>
              <w:t xml:space="preserve">kitos projekto administravimo išlaidos – transporto išlaidos, pašto, telefono, interneto, kopijavimo išlaidos, biuro nuomos ir eksploatavimo išlaidos, kanceliarinių prekių įsigijimo išlaidos ir visos kitos tinkamos finansuoti projekto išlaidos, susijusios su projekto administravimu ir nepriskiriamos </w:t>
            </w:r>
            <w:r w:rsidRPr="00403403">
              <w:rPr>
                <w:rFonts w:cstheme="minorHAnsi"/>
                <w:sz w:val="24"/>
                <w:szCs w:val="24"/>
                <w:lang w:eastAsia="lt-LT"/>
              </w:rPr>
              <w:t>8.</w:t>
            </w:r>
            <w:r w:rsidR="00F30F76" w:rsidRPr="00403403">
              <w:rPr>
                <w:rFonts w:cstheme="minorHAnsi"/>
                <w:sz w:val="24"/>
                <w:szCs w:val="24"/>
                <w:lang w:eastAsia="lt-LT"/>
              </w:rPr>
              <w:t>4</w:t>
            </w:r>
            <w:r w:rsidRPr="00403403">
              <w:rPr>
                <w:rFonts w:cstheme="minorHAnsi"/>
                <w:sz w:val="24"/>
                <w:szCs w:val="24"/>
                <w:lang w:eastAsia="lt-LT"/>
              </w:rPr>
              <w:t>.1</w:t>
            </w:r>
            <w:r w:rsidR="00607669">
              <w:rPr>
                <w:rFonts w:cstheme="minorHAnsi"/>
                <w:sz w:val="24"/>
                <w:szCs w:val="24"/>
                <w:lang w:eastAsia="lt-LT"/>
              </w:rPr>
              <w:t xml:space="preserve"> ir </w:t>
            </w:r>
            <w:r w:rsidR="00C07D0C" w:rsidRPr="00403403">
              <w:rPr>
                <w:rFonts w:cstheme="minorHAnsi"/>
                <w:sz w:val="24"/>
                <w:szCs w:val="24"/>
                <w:lang w:eastAsia="lt-LT"/>
              </w:rPr>
              <w:t>8.4.2</w:t>
            </w:r>
            <w:r w:rsidR="004C7FA3">
              <w:rPr>
                <w:rFonts w:cstheme="minorHAnsi"/>
                <w:sz w:val="24"/>
                <w:szCs w:val="24"/>
                <w:lang w:eastAsia="lt-LT"/>
              </w:rPr>
              <w:t xml:space="preserve"> </w:t>
            </w:r>
            <w:r w:rsidRPr="00725364">
              <w:rPr>
                <w:rFonts w:cstheme="minorHAnsi"/>
                <w:sz w:val="24"/>
                <w:szCs w:val="24"/>
                <w:lang w:eastAsia="lt-LT"/>
              </w:rPr>
              <w:t>papunk</w:t>
            </w:r>
            <w:r w:rsidR="00D10E3B">
              <w:rPr>
                <w:rFonts w:cstheme="minorHAnsi"/>
                <w:sz w:val="24"/>
                <w:szCs w:val="24"/>
                <w:lang w:eastAsia="lt-LT"/>
              </w:rPr>
              <w:t>čiuose</w:t>
            </w:r>
            <w:r w:rsidRPr="00725364">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725364">
              <w:rPr>
                <w:rFonts w:cstheme="minorHAnsi"/>
                <w:sz w:val="24"/>
                <w:szCs w:val="24"/>
                <w:lang w:eastAsia="lt-LT"/>
              </w:rPr>
              <w:t>itos</w:t>
            </w:r>
            <w:r w:rsidRPr="00725364">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725364">
              <w:rPr>
                <w:rFonts w:eastAsia="Calibri" w:cstheme="minorHAnsi"/>
                <w:sz w:val="24"/>
                <w:szCs w:val="24"/>
              </w:rPr>
              <w:t xml:space="preserve"> </w:t>
            </w:r>
            <w:r w:rsidRPr="00725364">
              <w:rPr>
                <w:rFonts w:cstheme="minorHAnsi"/>
                <w:sz w:val="24"/>
                <w:szCs w:val="24"/>
                <w:lang w:eastAsia="lt-LT"/>
              </w:rPr>
              <w:t>projektą)</w:t>
            </w:r>
            <w:bookmarkStart w:id="2" w:name="part_1d9dd425c0e94b0caaca17e5e3b9744a"/>
            <w:bookmarkStart w:id="3" w:name="part_9ab007e7a460408d9665bd418041a7a4"/>
            <w:bookmarkStart w:id="4" w:name="part_fb7e1a926f9c48d4ab4a3986855f395e"/>
            <w:bookmarkStart w:id="5" w:name="part_729f2aa91f834151938156e59975cad7"/>
            <w:bookmarkStart w:id="6" w:name="part_2167381deda74f2ebba0f2e88dfe4161"/>
            <w:bookmarkStart w:id="7" w:name="part_34cf77998d3243e188c3e8c1cecd0099"/>
            <w:bookmarkStart w:id="8" w:name="part_9ae16356ebfc4b399e1fe439fe1b8161"/>
            <w:bookmarkStart w:id="9" w:name="part_fe3c667209654cc68a1f5b33613f6943"/>
            <w:bookmarkEnd w:id="2"/>
            <w:bookmarkEnd w:id="3"/>
            <w:bookmarkEnd w:id="4"/>
            <w:bookmarkEnd w:id="5"/>
            <w:bookmarkEnd w:id="6"/>
            <w:bookmarkEnd w:id="7"/>
            <w:bookmarkEnd w:id="8"/>
            <w:bookmarkEnd w:id="9"/>
          </w:p>
        </w:tc>
      </w:tr>
      <w:tr w:rsidR="00564931" w:rsidRPr="00725364" w14:paraId="1F46F91F" w14:textId="77777777" w:rsidTr="002901B1">
        <w:tc>
          <w:tcPr>
            <w:tcW w:w="570" w:type="dxa"/>
          </w:tcPr>
          <w:p w14:paraId="5F08F541"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9.</w:t>
            </w:r>
          </w:p>
        </w:tc>
        <w:tc>
          <w:tcPr>
            <w:tcW w:w="1536" w:type="dxa"/>
          </w:tcPr>
          <w:p w14:paraId="75B59ED1" w14:textId="77777777" w:rsidR="00564931" w:rsidRPr="00725364" w:rsidRDefault="00564931" w:rsidP="002901B1">
            <w:pPr>
              <w:spacing w:line="360" w:lineRule="auto"/>
              <w:contextualSpacing/>
              <w:rPr>
                <w:rFonts w:eastAsia="Calibri" w:cstheme="minorHAnsi"/>
                <w:sz w:val="24"/>
                <w:szCs w:val="24"/>
              </w:rPr>
            </w:pPr>
            <w:r w:rsidRPr="00725364">
              <w:rPr>
                <w:rFonts w:cstheme="minorHAnsi"/>
                <w:sz w:val="24"/>
                <w:szCs w:val="24"/>
              </w:rPr>
              <w:t>Netinkamos finansuoti išlaidos</w:t>
            </w:r>
          </w:p>
        </w:tc>
        <w:tc>
          <w:tcPr>
            <w:tcW w:w="7216" w:type="dxa"/>
          </w:tcPr>
          <w:p w14:paraId="539AC0D2" w14:textId="77777777" w:rsidR="00564931" w:rsidRPr="00725364" w:rsidRDefault="00564931" w:rsidP="002901B1">
            <w:pPr>
              <w:tabs>
                <w:tab w:val="left" w:pos="599"/>
              </w:tabs>
              <w:spacing w:line="360" w:lineRule="auto"/>
              <w:jc w:val="both"/>
              <w:rPr>
                <w:rFonts w:cstheme="minorHAnsi"/>
                <w:sz w:val="24"/>
                <w:szCs w:val="24"/>
              </w:rPr>
            </w:pPr>
            <w:r w:rsidRPr="00725364">
              <w:rPr>
                <w:rFonts w:cstheme="minorHAnsi"/>
                <w:sz w:val="24"/>
                <w:szCs w:val="24"/>
              </w:rPr>
              <w:t xml:space="preserve">9.1. </w:t>
            </w:r>
            <w:r w:rsidRPr="00725364">
              <w:rPr>
                <w:rFonts w:eastAsia="Calibri" w:cstheme="minorHAnsi"/>
                <w:sz w:val="24"/>
                <w:szCs w:val="24"/>
              </w:rPr>
              <w:t>P</w:t>
            </w:r>
            <w:r w:rsidRPr="00725364">
              <w:rPr>
                <w:rFonts w:cstheme="minorHAnsi"/>
                <w:sz w:val="24"/>
                <w:szCs w:val="24"/>
              </w:rPr>
              <w:t xml:space="preserve">rojekto rengimo išlaidos. </w:t>
            </w:r>
          </w:p>
          <w:p w14:paraId="72E40CBB" w14:textId="77777777" w:rsidR="00564931" w:rsidRPr="00725364" w:rsidRDefault="00564931" w:rsidP="002901B1">
            <w:pPr>
              <w:tabs>
                <w:tab w:val="left" w:pos="599"/>
              </w:tabs>
              <w:spacing w:line="360" w:lineRule="auto"/>
              <w:jc w:val="both"/>
              <w:rPr>
                <w:rFonts w:cstheme="minorHAnsi"/>
                <w:sz w:val="24"/>
                <w:szCs w:val="24"/>
              </w:rPr>
            </w:pPr>
            <w:r w:rsidRPr="00725364">
              <w:rPr>
                <w:rFonts w:cstheme="minorHAnsi"/>
                <w:sz w:val="24"/>
                <w:szCs w:val="24"/>
              </w:rPr>
              <w:t xml:space="preserve">9.2. Baudos, delspinigiai, išlaidos finansinėms nuobaudoms. </w:t>
            </w:r>
          </w:p>
          <w:p w14:paraId="31C956F9" w14:textId="77777777" w:rsidR="00564931" w:rsidRPr="00725364" w:rsidRDefault="00564931" w:rsidP="002901B1">
            <w:pPr>
              <w:tabs>
                <w:tab w:val="left" w:pos="599"/>
              </w:tabs>
              <w:spacing w:line="360" w:lineRule="auto"/>
              <w:jc w:val="both"/>
              <w:rPr>
                <w:rFonts w:cstheme="minorHAnsi"/>
                <w:sz w:val="24"/>
                <w:szCs w:val="24"/>
              </w:rPr>
            </w:pPr>
            <w:r w:rsidRPr="00725364">
              <w:rPr>
                <w:rFonts w:cstheme="minorHAnsi"/>
                <w:sz w:val="24"/>
                <w:szCs w:val="24"/>
              </w:rPr>
              <w:t xml:space="preserve">9.3. Bylinėjimosi išlaidos. </w:t>
            </w:r>
          </w:p>
          <w:p w14:paraId="141A5DCF" w14:textId="77777777" w:rsidR="00564931" w:rsidRPr="00725364" w:rsidRDefault="00564931" w:rsidP="002901B1">
            <w:pPr>
              <w:tabs>
                <w:tab w:val="left" w:pos="599"/>
              </w:tabs>
              <w:spacing w:line="360" w:lineRule="auto"/>
              <w:jc w:val="both"/>
              <w:rPr>
                <w:rFonts w:cstheme="minorHAnsi"/>
                <w:sz w:val="24"/>
                <w:szCs w:val="24"/>
              </w:rPr>
            </w:pPr>
            <w:r w:rsidRPr="00725364">
              <w:rPr>
                <w:rFonts w:cstheme="minorHAnsi"/>
                <w:sz w:val="24"/>
                <w:szCs w:val="24"/>
              </w:rPr>
              <w:t xml:space="preserve">9.4. Išlaidos paskolų palūkanoms ir skoloms padengti. </w:t>
            </w:r>
          </w:p>
          <w:p w14:paraId="1BC2A3DB" w14:textId="23CA5DC7" w:rsidR="00564931" w:rsidRPr="00725364" w:rsidRDefault="00564931" w:rsidP="002901B1">
            <w:pPr>
              <w:tabs>
                <w:tab w:val="left" w:pos="599"/>
              </w:tabs>
              <w:spacing w:line="360" w:lineRule="auto"/>
              <w:jc w:val="both"/>
              <w:rPr>
                <w:rFonts w:cstheme="minorHAnsi"/>
                <w:sz w:val="24"/>
                <w:szCs w:val="24"/>
              </w:rPr>
            </w:pPr>
            <w:r w:rsidRPr="00725364">
              <w:rPr>
                <w:rFonts w:cstheme="minorHAnsi"/>
                <w:sz w:val="24"/>
                <w:szCs w:val="24"/>
              </w:rPr>
              <w:t>9.</w:t>
            </w:r>
            <w:r w:rsidR="0073418F">
              <w:rPr>
                <w:rFonts w:cstheme="minorHAnsi"/>
                <w:sz w:val="24"/>
                <w:szCs w:val="24"/>
              </w:rPr>
              <w:t>5</w:t>
            </w:r>
            <w:r w:rsidRPr="00725364">
              <w:rPr>
                <w:rFonts w:cstheme="minorHAnsi"/>
                <w:sz w:val="24"/>
                <w:szCs w:val="24"/>
              </w:rPr>
              <w:t xml:space="preserve">. Išlaidos pastatų ir patalpų remontui. </w:t>
            </w:r>
          </w:p>
          <w:p w14:paraId="1514C8B3" w14:textId="43E56A9B" w:rsidR="00564931" w:rsidRPr="002A51E7" w:rsidRDefault="0073418F" w:rsidP="002901B1">
            <w:pPr>
              <w:tabs>
                <w:tab w:val="left" w:pos="599"/>
              </w:tabs>
              <w:spacing w:line="360" w:lineRule="auto"/>
              <w:jc w:val="both"/>
              <w:rPr>
                <w:rFonts w:cstheme="minorHAnsi"/>
                <w:sz w:val="24"/>
                <w:szCs w:val="24"/>
                <w:lang w:eastAsia="lt-LT"/>
              </w:rPr>
            </w:pPr>
            <w:r>
              <w:rPr>
                <w:rFonts w:cstheme="minorHAnsi"/>
                <w:sz w:val="24"/>
                <w:szCs w:val="24"/>
                <w:lang w:eastAsia="lt-LT"/>
              </w:rPr>
              <w:t>9.6</w:t>
            </w:r>
            <w:r w:rsidR="00564931" w:rsidRPr="00725364">
              <w:rPr>
                <w:rFonts w:cstheme="minorHAnsi"/>
                <w:sz w:val="24"/>
                <w:szCs w:val="24"/>
                <w:lang w:eastAsia="lt-LT"/>
              </w:rPr>
              <w:t xml:space="preserve">. </w:t>
            </w:r>
            <w:r w:rsidR="00564931" w:rsidRPr="00725364">
              <w:rPr>
                <w:rFonts w:cstheme="minorHAnsi"/>
                <w:sz w:val="24"/>
                <w:szCs w:val="24"/>
              </w:rPr>
              <w:t>I</w:t>
            </w:r>
            <w:r w:rsidR="00564931" w:rsidRPr="00725364">
              <w:rPr>
                <w:rFonts w:cstheme="minorHAnsi"/>
                <w:sz w:val="24"/>
                <w:szCs w:val="24"/>
                <w:lang w:eastAsia="lt-LT"/>
              </w:rPr>
              <w:t xml:space="preserve">šlaidos sumokėti už </w:t>
            </w:r>
            <w:r>
              <w:rPr>
                <w:rFonts w:cstheme="minorHAnsi"/>
                <w:sz w:val="24"/>
                <w:szCs w:val="24"/>
                <w:lang w:eastAsia="lt-LT"/>
              </w:rPr>
              <w:t xml:space="preserve">prekes ir </w:t>
            </w:r>
            <w:r w:rsidR="00564931" w:rsidRPr="00725364">
              <w:rPr>
                <w:rFonts w:cstheme="minorHAnsi"/>
                <w:sz w:val="24"/>
                <w:szCs w:val="24"/>
                <w:lang w:eastAsia="lt-LT"/>
              </w:rPr>
              <w:t>paslaugas</w:t>
            </w:r>
            <w:r>
              <w:rPr>
                <w:rFonts w:cstheme="minorHAnsi"/>
                <w:sz w:val="24"/>
                <w:szCs w:val="24"/>
                <w:lang w:eastAsia="lt-LT"/>
              </w:rPr>
              <w:t xml:space="preserve"> (įskaitant trumpalaikio ir ilgalaikio turto, taip pat nekilnojamojo turto nuomą), įsigytas</w:t>
            </w:r>
            <w:r w:rsidR="00564931" w:rsidRPr="00725364">
              <w:rPr>
                <w:rFonts w:cstheme="minorHAnsi"/>
                <w:sz w:val="24"/>
                <w:szCs w:val="24"/>
                <w:lang w:eastAsia="lt-LT"/>
              </w:rPr>
              <w:t xml:space="preserve"> </w:t>
            </w:r>
            <w:r>
              <w:rPr>
                <w:rFonts w:cstheme="minorHAnsi"/>
                <w:sz w:val="24"/>
                <w:szCs w:val="24"/>
                <w:lang w:eastAsia="lt-LT"/>
              </w:rPr>
              <w:t>iš projekto vykdytojo ar projekto partnerio</w:t>
            </w:r>
            <w:r w:rsidR="00564931" w:rsidRPr="00725364">
              <w:rPr>
                <w:rFonts w:cstheme="minorHAnsi"/>
                <w:sz w:val="24"/>
                <w:szCs w:val="24"/>
                <w:lang w:eastAsia="lt-LT"/>
              </w:rPr>
              <w:t xml:space="preserve">, </w:t>
            </w:r>
            <w:r w:rsidR="00564931" w:rsidRPr="002A51E7">
              <w:rPr>
                <w:rFonts w:cstheme="minorHAnsi"/>
                <w:sz w:val="24"/>
                <w:szCs w:val="24"/>
                <w:lang w:eastAsia="lt-LT"/>
              </w:rPr>
              <w:t xml:space="preserve">išskyrus 8.3.1 papunktyje nurodytą atvejį. </w:t>
            </w:r>
          </w:p>
          <w:p w14:paraId="59644116" w14:textId="1B09EAC1" w:rsidR="00564931" w:rsidRPr="00725364" w:rsidRDefault="0073418F" w:rsidP="002901B1">
            <w:pPr>
              <w:spacing w:line="360" w:lineRule="auto"/>
              <w:jc w:val="both"/>
              <w:rPr>
                <w:rFonts w:cstheme="minorHAnsi"/>
                <w:sz w:val="24"/>
                <w:szCs w:val="24"/>
              </w:rPr>
            </w:pPr>
            <w:r>
              <w:rPr>
                <w:rFonts w:cstheme="minorHAnsi"/>
                <w:sz w:val="24"/>
                <w:szCs w:val="24"/>
              </w:rPr>
              <w:t>9.7</w:t>
            </w:r>
            <w:r w:rsidR="00564931" w:rsidRPr="00725364">
              <w:rPr>
                <w:rFonts w:cstheme="minorHAnsi"/>
                <w:sz w:val="24"/>
                <w:szCs w:val="24"/>
              </w:rPr>
              <w:t xml:space="preserve">. </w:t>
            </w:r>
            <w:r w:rsidR="00564931" w:rsidRPr="00725364">
              <w:rPr>
                <w:rFonts w:eastAsia="Calibri" w:cstheme="minorHAnsi"/>
                <w:sz w:val="24"/>
                <w:szCs w:val="24"/>
              </w:rPr>
              <w:t>P</w:t>
            </w:r>
            <w:r w:rsidR="00564931" w:rsidRPr="00725364">
              <w:rPr>
                <w:rFonts w:cstheme="minorHAnsi"/>
                <w:sz w:val="24"/>
                <w:szCs w:val="24"/>
              </w:rPr>
              <w:t xml:space="preserve">rojekto įgyvendinimo išlaidos, finansuojamos iš kitų finansavimo šaltinių. </w:t>
            </w:r>
          </w:p>
          <w:p w14:paraId="7621BC76" w14:textId="6A87DDFF" w:rsidR="00564931" w:rsidRPr="00725364" w:rsidRDefault="0073418F" w:rsidP="002901B1">
            <w:pPr>
              <w:spacing w:line="360" w:lineRule="auto"/>
              <w:jc w:val="both"/>
              <w:rPr>
                <w:rFonts w:cstheme="minorHAnsi"/>
                <w:strike/>
                <w:sz w:val="24"/>
                <w:szCs w:val="24"/>
              </w:rPr>
            </w:pPr>
            <w:r>
              <w:rPr>
                <w:rFonts w:cstheme="minorHAnsi"/>
                <w:sz w:val="24"/>
                <w:szCs w:val="24"/>
              </w:rPr>
              <w:t>9.8</w:t>
            </w:r>
            <w:r w:rsidR="00564931" w:rsidRPr="00725364">
              <w:rPr>
                <w:rFonts w:cstheme="minorHAnsi"/>
                <w:sz w:val="24"/>
                <w:szCs w:val="24"/>
              </w:rPr>
              <w:t xml:space="preserve">. </w:t>
            </w:r>
            <w:r w:rsidR="00564931" w:rsidRPr="00725364">
              <w:rPr>
                <w:rFonts w:eastAsia="Calibri" w:cstheme="minorHAnsi"/>
                <w:sz w:val="24"/>
                <w:szCs w:val="24"/>
              </w:rPr>
              <w:t xml:space="preserve">Išlaidos ilgalaikiam materialiajam ir nematerialiajam turtui įsigyti </w:t>
            </w:r>
            <w:r w:rsidR="00564931" w:rsidRPr="00725364">
              <w:rPr>
                <w:rFonts w:cstheme="minorHAnsi"/>
                <w:sz w:val="24"/>
                <w:szCs w:val="24"/>
                <w:lang w:eastAsia="lt-LT"/>
              </w:rPr>
              <w:t xml:space="preserve">(pagal Lietuvos Respublikos įstatymus prie ilgalaikio turto priskiriamas turtas, kuris tarnaus ūkio subjekto veikloje ilgiau negu vienus metus ir kurio įsigijimo vertė viršija </w:t>
            </w:r>
            <w:r w:rsidR="0023055D" w:rsidRPr="00133C51">
              <w:rPr>
                <w:rFonts w:cstheme="minorHAnsi"/>
                <w:bCs/>
                <w:sz w:val="24"/>
                <w:szCs w:val="24"/>
                <w:lang w:eastAsia="lt-LT"/>
              </w:rPr>
              <w:t>750</w:t>
            </w:r>
            <w:r w:rsidR="00564931" w:rsidRPr="00725364">
              <w:rPr>
                <w:rFonts w:cstheme="minorHAnsi"/>
                <w:bCs/>
                <w:sz w:val="24"/>
                <w:szCs w:val="24"/>
                <w:lang w:eastAsia="lt-LT"/>
              </w:rPr>
              <w:t xml:space="preserve"> Eur). </w:t>
            </w:r>
          </w:p>
          <w:p w14:paraId="0747E20C" w14:textId="5D8BE7A8" w:rsidR="00564931" w:rsidRPr="00725364" w:rsidRDefault="00564931" w:rsidP="002901B1">
            <w:pPr>
              <w:spacing w:line="360" w:lineRule="auto"/>
              <w:jc w:val="both"/>
              <w:rPr>
                <w:rFonts w:cstheme="minorHAnsi"/>
                <w:sz w:val="24"/>
                <w:szCs w:val="24"/>
              </w:rPr>
            </w:pPr>
            <w:r w:rsidRPr="00725364">
              <w:rPr>
                <w:rFonts w:cstheme="minorHAnsi"/>
                <w:sz w:val="24"/>
                <w:szCs w:val="24"/>
              </w:rPr>
              <w:t>9.</w:t>
            </w:r>
            <w:r w:rsidR="0073418F">
              <w:rPr>
                <w:rFonts w:cstheme="minorHAnsi"/>
                <w:sz w:val="24"/>
                <w:szCs w:val="24"/>
              </w:rPr>
              <w:t>9</w:t>
            </w:r>
            <w:r w:rsidRPr="00725364">
              <w:rPr>
                <w:rFonts w:cstheme="minorHAnsi"/>
                <w:sz w:val="24"/>
                <w:szCs w:val="24"/>
              </w:rPr>
              <w:t xml:space="preserve">. Išlaidos, skirtos labdarai ir paramai. </w:t>
            </w:r>
          </w:p>
          <w:p w14:paraId="6BB79E7A" w14:textId="218C081B" w:rsidR="00564931" w:rsidRPr="00725364" w:rsidRDefault="0073418F" w:rsidP="002901B1">
            <w:pPr>
              <w:spacing w:line="360" w:lineRule="auto"/>
              <w:jc w:val="both"/>
              <w:rPr>
                <w:rFonts w:cstheme="minorHAnsi"/>
                <w:sz w:val="24"/>
                <w:szCs w:val="24"/>
              </w:rPr>
            </w:pPr>
            <w:r>
              <w:rPr>
                <w:rFonts w:cstheme="minorHAnsi"/>
                <w:sz w:val="24"/>
                <w:szCs w:val="24"/>
              </w:rPr>
              <w:t>9.10</w:t>
            </w:r>
            <w:r w:rsidR="00564931" w:rsidRPr="00725364">
              <w:rPr>
                <w:rFonts w:cstheme="minorHAnsi"/>
                <w:sz w:val="24"/>
                <w:szCs w:val="24"/>
              </w:rPr>
              <w:t xml:space="preserve">. Išlaidos, projekto biudžete įvardytos kaip nenumatytos išlaidos. </w:t>
            </w:r>
          </w:p>
          <w:p w14:paraId="71CA186D" w14:textId="08C33284" w:rsidR="00564931" w:rsidRPr="00133C51" w:rsidRDefault="00564931" w:rsidP="002901B1">
            <w:pPr>
              <w:spacing w:line="360" w:lineRule="auto"/>
              <w:jc w:val="both"/>
              <w:rPr>
                <w:rFonts w:cstheme="minorHAnsi"/>
                <w:sz w:val="24"/>
                <w:szCs w:val="24"/>
              </w:rPr>
            </w:pPr>
            <w:r w:rsidRPr="00725364">
              <w:rPr>
                <w:rFonts w:cstheme="minorHAnsi"/>
                <w:sz w:val="24"/>
                <w:szCs w:val="24"/>
              </w:rPr>
              <w:t>9.1</w:t>
            </w:r>
            <w:r w:rsidR="0073418F">
              <w:rPr>
                <w:rFonts w:cstheme="minorHAnsi"/>
                <w:sz w:val="24"/>
                <w:szCs w:val="24"/>
              </w:rPr>
              <w:t>1</w:t>
            </w:r>
            <w:r w:rsidRPr="00725364">
              <w:rPr>
                <w:rFonts w:cstheme="minorHAnsi"/>
                <w:sz w:val="24"/>
                <w:szCs w:val="24"/>
              </w:rPr>
              <w:t xml:space="preserve">. Išlaidos, skirtos veikloms, kurios bet kokiomis formomis, metodais ir būdais pažeidžia Lietuvos Respublikos Konstituciją, įstatymus ir kitus </w:t>
            </w:r>
            <w:r w:rsidRPr="00133C51">
              <w:rPr>
                <w:rFonts w:cstheme="minorHAnsi"/>
                <w:sz w:val="24"/>
                <w:szCs w:val="24"/>
              </w:rPr>
              <w:t>teisės aktus</w:t>
            </w:r>
            <w:r w:rsidR="0023055D" w:rsidRPr="00133C51">
              <w:rPr>
                <w:rFonts w:cstheme="minorHAnsi"/>
                <w:sz w:val="24"/>
                <w:szCs w:val="24"/>
              </w:rPr>
              <w:t>.</w:t>
            </w:r>
            <w:r w:rsidR="00FE453B">
              <w:rPr>
                <w:rFonts w:cstheme="minorHAnsi"/>
                <w:sz w:val="24"/>
                <w:szCs w:val="24"/>
              </w:rPr>
              <w:t xml:space="preserve"> </w:t>
            </w:r>
          </w:p>
          <w:p w14:paraId="59FB3CD5" w14:textId="0FD1FC47" w:rsidR="0023055D" w:rsidRPr="00133C51" w:rsidRDefault="0023055D" w:rsidP="002901B1">
            <w:pPr>
              <w:spacing w:line="360" w:lineRule="auto"/>
              <w:jc w:val="both"/>
              <w:rPr>
                <w:rFonts w:cstheme="minorHAnsi"/>
                <w:sz w:val="24"/>
                <w:szCs w:val="24"/>
              </w:rPr>
            </w:pPr>
            <w:r w:rsidRPr="00133C51">
              <w:rPr>
                <w:rFonts w:cstheme="minorHAnsi"/>
                <w:sz w:val="24"/>
                <w:szCs w:val="24"/>
              </w:rPr>
              <w:t>9.1</w:t>
            </w:r>
            <w:r w:rsidR="0073418F">
              <w:rPr>
                <w:rFonts w:cstheme="minorHAnsi"/>
                <w:sz w:val="24"/>
                <w:szCs w:val="24"/>
              </w:rPr>
              <w:t>2</w:t>
            </w:r>
            <w:r w:rsidRPr="00133C51">
              <w:rPr>
                <w:rFonts w:cstheme="minorHAnsi"/>
                <w:sz w:val="24"/>
                <w:szCs w:val="24"/>
              </w:rPr>
              <w:t>.</w:t>
            </w:r>
            <w:r w:rsidRPr="00133C51">
              <w:t xml:space="preserve"> </w:t>
            </w:r>
            <w:r w:rsidRPr="00133C51">
              <w:rPr>
                <w:rFonts w:cstheme="minorHAnsi"/>
                <w:sz w:val="24"/>
                <w:szCs w:val="24"/>
              </w:rPr>
              <w:t>Išlaidos papildomoms savanoriško sveikatos draudimo įmokoms arba įmokoms į pensijų ir kitus fondus (išskyrus privalomąsias įmokas).</w:t>
            </w:r>
            <w:r w:rsidR="00FE453B">
              <w:rPr>
                <w:rFonts w:cstheme="minorHAnsi"/>
                <w:sz w:val="24"/>
                <w:szCs w:val="24"/>
              </w:rPr>
              <w:t xml:space="preserve"> </w:t>
            </w:r>
          </w:p>
          <w:p w14:paraId="6B3EE100" w14:textId="3D0FF7BC" w:rsidR="0023055D" w:rsidRPr="00133C51" w:rsidRDefault="0023055D" w:rsidP="002901B1">
            <w:pPr>
              <w:spacing w:line="360" w:lineRule="auto"/>
              <w:jc w:val="both"/>
              <w:rPr>
                <w:rFonts w:cstheme="minorHAnsi"/>
                <w:sz w:val="24"/>
                <w:szCs w:val="24"/>
              </w:rPr>
            </w:pPr>
            <w:r w:rsidRPr="00133C51">
              <w:rPr>
                <w:rFonts w:cstheme="minorHAnsi"/>
                <w:sz w:val="24"/>
                <w:szCs w:val="24"/>
              </w:rPr>
              <w:t>9.1</w:t>
            </w:r>
            <w:r w:rsidR="0073418F">
              <w:rPr>
                <w:rFonts w:cstheme="minorHAnsi"/>
                <w:sz w:val="24"/>
                <w:szCs w:val="24"/>
              </w:rPr>
              <w:t>3</w:t>
            </w:r>
            <w:r w:rsidRPr="00133C51">
              <w:rPr>
                <w:rFonts w:cstheme="minorHAnsi"/>
                <w:sz w:val="24"/>
                <w:szCs w:val="24"/>
              </w:rPr>
              <w:t>. Išlaidos papildomoms išmokoms prie projekto dirbančiam personalui, kurios nėra susijusios su įprastomis darbo sutarties sąlygomis (skatinamosios išmokos, išmokos švenčių, jubiliejų ar kitomis progomis, tikslinėms atostogoms ir t. t.).</w:t>
            </w:r>
            <w:r w:rsidR="00FE453B">
              <w:rPr>
                <w:rFonts w:cstheme="minorHAnsi"/>
                <w:sz w:val="24"/>
                <w:szCs w:val="24"/>
              </w:rPr>
              <w:t xml:space="preserve"> </w:t>
            </w:r>
          </w:p>
          <w:p w14:paraId="5A700C56" w14:textId="24303D07" w:rsidR="0023055D" w:rsidRDefault="0023055D" w:rsidP="00FE453B">
            <w:pPr>
              <w:spacing w:line="360" w:lineRule="auto"/>
              <w:jc w:val="both"/>
              <w:rPr>
                <w:rFonts w:cstheme="minorHAnsi"/>
                <w:sz w:val="24"/>
                <w:szCs w:val="24"/>
              </w:rPr>
            </w:pPr>
            <w:r w:rsidRPr="00133C51">
              <w:rPr>
                <w:rFonts w:cstheme="minorHAnsi"/>
                <w:sz w:val="24"/>
                <w:szCs w:val="24"/>
              </w:rPr>
              <w:t>9.1</w:t>
            </w:r>
            <w:r w:rsidR="0073418F">
              <w:rPr>
                <w:rFonts w:cstheme="minorHAnsi"/>
                <w:sz w:val="24"/>
                <w:szCs w:val="24"/>
              </w:rPr>
              <w:t>4</w:t>
            </w:r>
            <w:r w:rsidRPr="00133C51">
              <w:rPr>
                <w:rFonts w:cstheme="minorHAnsi"/>
                <w:sz w:val="24"/>
                <w:szCs w:val="24"/>
              </w:rPr>
              <w:t>.</w:t>
            </w:r>
            <w:r w:rsidR="00665CFB" w:rsidRPr="00133C51">
              <w:rPr>
                <w:rFonts w:cstheme="minorHAnsi"/>
                <w:sz w:val="24"/>
                <w:szCs w:val="24"/>
              </w:rPr>
              <w:t xml:space="preserve"> Išlaidos narystės asociacijose ir kitose organizacijose mokesčiams sumokėti</w:t>
            </w:r>
            <w:r w:rsidR="00607669">
              <w:rPr>
                <w:rFonts w:cstheme="minorHAnsi"/>
                <w:sz w:val="24"/>
                <w:szCs w:val="24"/>
              </w:rPr>
              <w:t xml:space="preserve">. </w:t>
            </w:r>
          </w:p>
          <w:p w14:paraId="14F94588" w14:textId="1FEF74DA" w:rsidR="00C01D46" w:rsidRDefault="00C01D46" w:rsidP="00FE453B">
            <w:pPr>
              <w:spacing w:line="360" w:lineRule="auto"/>
              <w:jc w:val="both"/>
              <w:rPr>
                <w:rFonts w:cstheme="minorHAnsi"/>
                <w:sz w:val="24"/>
                <w:szCs w:val="24"/>
              </w:rPr>
            </w:pPr>
            <w:r w:rsidRPr="00C01D46">
              <w:rPr>
                <w:rFonts w:cstheme="minorHAnsi"/>
                <w:sz w:val="24"/>
                <w:szCs w:val="24"/>
              </w:rPr>
              <w:t>9.1</w:t>
            </w:r>
            <w:r w:rsidR="0073418F">
              <w:rPr>
                <w:rFonts w:cstheme="minorHAnsi"/>
                <w:sz w:val="24"/>
                <w:szCs w:val="24"/>
              </w:rPr>
              <w:t>5</w:t>
            </w:r>
            <w:r w:rsidRPr="00C01D46">
              <w:rPr>
                <w:rFonts w:cstheme="minorHAnsi"/>
                <w:sz w:val="24"/>
                <w:szCs w:val="24"/>
              </w:rPr>
              <w:t>. Išlaidos klubų abonementiniams mokesčiams</w:t>
            </w:r>
            <w:r>
              <w:rPr>
                <w:rFonts w:cstheme="minorHAnsi"/>
                <w:sz w:val="24"/>
                <w:szCs w:val="24"/>
              </w:rPr>
              <w:t xml:space="preserve"> sumokėti</w:t>
            </w:r>
            <w:r w:rsidR="00607669">
              <w:rPr>
                <w:rFonts w:cstheme="minorHAnsi"/>
                <w:sz w:val="24"/>
                <w:szCs w:val="24"/>
              </w:rPr>
              <w:t xml:space="preserve">. </w:t>
            </w:r>
          </w:p>
          <w:p w14:paraId="36EA1989" w14:textId="765EF27C" w:rsidR="00C01D46" w:rsidRDefault="00C01D46" w:rsidP="00FE453B">
            <w:pPr>
              <w:spacing w:line="360" w:lineRule="auto"/>
              <w:jc w:val="both"/>
              <w:rPr>
                <w:rFonts w:cstheme="minorHAnsi"/>
                <w:bCs/>
                <w:sz w:val="24"/>
                <w:szCs w:val="24"/>
              </w:rPr>
            </w:pPr>
            <w:r>
              <w:rPr>
                <w:rFonts w:cstheme="minorHAnsi"/>
                <w:sz w:val="24"/>
                <w:szCs w:val="24"/>
              </w:rPr>
              <w:t>9.1</w:t>
            </w:r>
            <w:r w:rsidR="0073418F">
              <w:rPr>
                <w:rFonts w:cstheme="minorHAnsi"/>
                <w:sz w:val="24"/>
                <w:szCs w:val="24"/>
              </w:rPr>
              <w:t>6</w:t>
            </w:r>
            <w:r w:rsidRPr="006131CA">
              <w:rPr>
                <w:rFonts w:cstheme="minorHAnsi"/>
                <w:sz w:val="24"/>
                <w:szCs w:val="24"/>
              </w:rPr>
              <w:t xml:space="preserve">. </w:t>
            </w:r>
            <w:r w:rsidRPr="006131CA">
              <w:rPr>
                <w:rFonts w:cstheme="minorHAnsi"/>
                <w:bCs/>
                <w:sz w:val="24"/>
                <w:szCs w:val="24"/>
              </w:rPr>
              <w:t>Išlaidos žaidėjų perėjimo (</w:t>
            </w:r>
            <w:r w:rsidRPr="00661BD6">
              <w:rPr>
                <w:rFonts w:cstheme="minorHAnsi"/>
                <w:bCs/>
                <w:sz w:val="24"/>
                <w:szCs w:val="24"/>
              </w:rPr>
              <w:t xml:space="preserve">angl. </w:t>
            </w:r>
            <w:r w:rsidRPr="00661BD6">
              <w:rPr>
                <w:rFonts w:cstheme="minorHAnsi"/>
                <w:bCs/>
                <w:sz w:val="24"/>
                <w:szCs w:val="24"/>
                <w:lang w:val="en-GB"/>
              </w:rPr>
              <w:t>„</w:t>
            </w:r>
            <w:r w:rsidRPr="00607669">
              <w:rPr>
                <w:rFonts w:cstheme="minorHAnsi"/>
                <w:bCs/>
                <w:i/>
                <w:sz w:val="24"/>
                <w:szCs w:val="24"/>
                <w:lang w:val="en-GB"/>
              </w:rPr>
              <w:t>transfer</w:t>
            </w:r>
            <w:r w:rsidRPr="00661BD6">
              <w:rPr>
                <w:rFonts w:cstheme="minorHAnsi"/>
                <w:bCs/>
                <w:sz w:val="24"/>
                <w:szCs w:val="24"/>
              </w:rPr>
              <w:t>“</w:t>
            </w:r>
            <w:r w:rsidRPr="006131CA">
              <w:rPr>
                <w:rFonts w:cstheme="minorHAnsi"/>
                <w:bCs/>
                <w:sz w:val="24"/>
                <w:szCs w:val="24"/>
              </w:rPr>
              <w:t>) mokesčiams</w:t>
            </w:r>
            <w:r>
              <w:rPr>
                <w:rFonts w:cstheme="minorHAnsi"/>
                <w:bCs/>
                <w:sz w:val="24"/>
                <w:szCs w:val="24"/>
              </w:rPr>
              <w:t xml:space="preserve"> sumokėti</w:t>
            </w:r>
            <w:r w:rsidR="00607669">
              <w:rPr>
                <w:rFonts w:cstheme="minorHAnsi"/>
                <w:bCs/>
                <w:sz w:val="24"/>
                <w:szCs w:val="24"/>
              </w:rPr>
              <w:t xml:space="preserve">. </w:t>
            </w:r>
          </w:p>
          <w:p w14:paraId="32CC7957" w14:textId="2A1C13C4" w:rsidR="00C01D46" w:rsidRDefault="00C01D46" w:rsidP="00C01D46">
            <w:pPr>
              <w:spacing w:line="360" w:lineRule="auto"/>
              <w:jc w:val="both"/>
              <w:rPr>
                <w:rFonts w:cstheme="minorHAnsi"/>
                <w:bCs/>
                <w:sz w:val="24"/>
                <w:szCs w:val="24"/>
              </w:rPr>
            </w:pPr>
            <w:r>
              <w:rPr>
                <w:rFonts w:cstheme="minorHAnsi"/>
                <w:bCs/>
                <w:sz w:val="24"/>
                <w:szCs w:val="24"/>
              </w:rPr>
              <w:lastRenderedPageBreak/>
              <w:t>9</w:t>
            </w:r>
            <w:r w:rsidRPr="006131CA">
              <w:rPr>
                <w:rFonts w:cstheme="minorHAnsi"/>
                <w:bCs/>
                <w:sz w:val="24"/>
                <w:szCs w:val="24"/>
              </w:rPr>
              <w:t>.1</w:t>
            </w:r>
            <w:r w:rsidR="0073418F">
              <w:rPr>
                <w:rFonts w:cstheme="minorHAnsi"/>
                <w:bCs/>
                <w:sz w:val="24"/>
                <w:szCs w:val="24"/>
              </w:rPr>
              <w:t>7</w:t>
            </w:r>
            <w:r w:rsidRPr="006131CA">
              <w:rPr>
                <w:rFonts w:cstheme="minorHAnsi"/>
                <w:bCs/>
                <w:sz w:val="24"/>
                <w:szCs w:val="24"/>
              </w:rPr>
              <w:t xml:space="preserve">. Projekto įgyvendinimo išlaidos, kai daugiau negu pusė jų yra patiriamos įsigyjant prekes ir paslaugas iš vieno ūkio subjekto ir </w:t>
            </w:r>
            <w:r>
              <w:rPr>
                <w:rFonts w:cstheme="minorHAnsi"/>
                <w:bCs/>
                <w:sz w:val="24"/>
                <w:szCs w:val="24"/>
              </w:rPr>
              <w:t>kurias teikia juridinis asmuo, nurodytas 6</w:t>
            </w:r>
            <w:r w:rsidRPr="006131CA">
              <w:rPr>
                <w:rFonts w:cstheme="minorHAnsi"/>
                <w:bCs/>
                <w:sz w:val="24"/>
                <w:szCs w:val="24"/>
              </w:rPr>
              <w:t>.1 papunkt</w:t>
            </w:r>
            <w:r>
              <w:rPr>
                <w:rFonts w:cstheme="minorHAnsi"/>
                <w:bCs/>
                <w:sz w:val="24"/>
                <w:szCs w:val="24"/>
              </w:rPr>
              <w:t>yje kaip netinkamas pareiškėjas</w:t>
            </w:r>
            <w:r w:rsidR="00607669">
              <w:rPr>
                <w:rFonts w:cstheme="minorHAnsi"/>
                <w:bCs/>
                <w:sz w:val="24"/>
                <w:szCs w:val="24"/>
              </w:rPr>
              <w:t xml:space="preserve">. </w:t>
            </w:r>
          </w:p>
          <w:p w14:paraId="7E47B064" w14:textId="3D49CEBF" w:rsidR="00C01D46" w:rsidRPr="00725364" w:rsidRDefault="0073418F" w:rsidP="00607669">
            <w:pPr>
              <w:spacing w:line="360" w:lineRule="auto"/>
              <w:jc w:val="both"/>
              <w:rPr>
                <w:rFonts w:cstheme="minorHAnsi"/>
                <w:sz w:val="24"/>
                <w:szCs w:val="24"/>
              </w:rPr>
            </w:pPr>
            <w:r>
              <w:rPr>
                <w:rFonts w:cstheme="minorHAnsi"/>
                <w:bCs/>
                <w:sz w:val="24"/>
                <w:szCs w:val="24"/>
              </w:rPr>
              <w:t>9.18. Lietuvos Respublikos teisės aktų nustatyta tvarka susigrąžinamas arba atskaitomas pridėtinės vertės mokestis</w:t>
            </w:r>
          </w:p>
        </w:tc>
      </w:tr>
      <w:tr w:rsidR="00564931" w:rsidRPr="00725364" w14:paraId="3F9D5AC7" w14:textId="77777777" w:rsidTr="002901B1">
        <w:tc>
          <w:tcPr>
            <w:tcW w:w="570" w:type="dxa"/>
          </w:tcPr>
          <w:p w14:paraId="00CFD96E"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10. </w:t>
            </w:r>
          </w:p>
        </w:tc>
        <w:tc>
          <w:tcPr>
            <w:tcW w:w="1536" w:type="dxa"/>
          </w:tcPr>
          <w:p w14:paraId="40D50928" w14:textId="5F312864" w:rsidR="00564931" w:rsidRPr="00C951A1" w:rsidRDefault="00564931" w:rsidP="002901B1">
            <w:pPr>
              <w:spacing w:line="360" w:lineRule="auto"/>
              <w:contextualSpacing/>
              <w:rPr>
                <w:rFonts w:cstheme="minorHAnsi"/>
                <w:strike/>
                <w:color w:val="FF0000"/>
                <w:sz w:val="24"/>
                <w:szCs w:val="24"/>
              </w:rPr>
            </w:pPr>
            <w:r w:rsidRPr="00725364">
              <w:rPr>
                <w:rFonts w:cstheme="minorHAnsi"/>
                <w:sz w:val="24"/>
                <w:szCs w:val="24"/>
              </w:rPr>
              <w:t>Projektų paraiškų atranka ir vertinim</w:t>
            </w:r>
            <w:r w:rsidR="00C951A1">
              <w:rPr>
                <w:rFonts w:cstheme="minorHAnsi"/>
                <w:sz w:val="24"/>
                <w:szCs w:val="24"/>
              </w:rPr>
              <w:t>as</w:t>
            </w:r>
          </w:p>
        </w:tc>
        <w:tc>
          <w:tcPr>
            <w:tcW w:w="7216" w:type="dxa"/>
          </w:tcPr>
          <w:p w14:paraId="47CD2636" w14:textId="77777777" w:rsidR="00564931" w:rsidRPr="00725364" w:rsidRDefault="00564931" w:rsidP="002901B1">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10.1. Paraiškos pradedamos vertinti pasibaigus paraiškų priėmimo terminui, kai užregistruojamos visos laiku pateiktos paraiškos. </w:t>
            </w:r>
          </w:p>
          <w:p w14:paraId="243FD364" w14:textId="77777777" w:rsidR="00564931" w:rsidRPr="00725364" w:rsidRDefault="00564931" w:rsidP="002901B1">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10.2. </w:t>
            </w:r>
            <w:r w:rsidRPr="00725364">
              <w:rPr>
                <w:rFonts w:eastAsia="Calibri" w:cstheme="minorHAnsi"/>
                <w:sz w:val="24"/>
                <w:szCs w:val="24"/>
              </w:rPr>
              <w:t>P</w:t>
            </w:r>
            <w:r w:rsidRPr="00725364">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 A-3580 „Dėl Kauno miesto savivaldybės projektų atrankos ir finansavimo programos „Iniciatyvos Kaunui“ įgyvendinimo tvarkos aprašo patvirtinimo“</w:t>
            </w:r>
          </w:p>
        </w:tc>
      </w:tr>
      <w:tr w:rsidR="00564931" w:rsidRPr="00725364" w14:paraId="2DE6136A" w14:textId="77777777" w:rsidTr="002901B1">
        <w:tc>
          <w:tcPr>
            <w:tcW w:w="570" w:type="dxa"/>
          </w:tcPr>
          <w:p w14:paraId="12B047A8"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11.</w:t>
            </w:r>
          </w:p>
        </w:tc>
        <w:tc>
          <w:tcPr>
            <w:tcW w:w="1536" w:type="dxa"/>
          </w:tcPr>
          <w:p w14:paraId="0FB9B6D3" w14:textId="77777777" w:rsidR="00564931" w:rsidRPr="00444D42" w:rsidRDefault="00564931" w:rsidP="002901B1">
            <w:pPr>
              <w:spacing w:line="360" w:lineRule="auto"/>
              <w:contextualSpacing/>
              <w:rPr>
                <w:rFonts w:cstheme="minorHAnsi"/>
                <w:sz w:val="24"/>
                <w:szCs w:val="24"/>
                <w:highlight w:val="yellow"/>
              </w:rPr>
            </w:pPr>
            <w:r w:rsidRPr="00444D42">
              <w:rPr>
                <w:rFonts w:eastAsia="Calibri" w:cstheme="minorHAnsi"/>
                <w:sz w:val="24"/>
                <w:szCs w:val="24"/>
              </w:rPr>
              <w:t>Savivaldybės planuojami rezultatai pagal prioritetus</w:t>
            </w:r>
          </w:p>
        </w:tc>
        <w:tc>
          <w:tcPr>
            <w:tcW w:w="7216" w:type="dxa"/>
          </w:tcPr>
          <w:p w14:paraId="62A7785E" w14:textId="5C9611A3" w:rsidR="00564931" w:rsidRPr="00444D42" w:rsidRDefault="00564931" w:rsidP="002901B1">
            <w:pPr>
              <w:spacing w:line="360" w:lineRule="auto"/>
              <w:jc w:val="both"/>
              <w:rPr>
                <w:rFonts w:cstheme="minorHAnsi"/>
                <w:sz w:val="24"/>
                <w:szCs w:val="24"/>
              </w:rPr>
            </w:pPr>
            <w:r w:rsidRPr="00444D42">
              <w:rPr>
                <w:rFonts w:cstheme="minorHAnsi"/>
                <w:sz w:val="24"/>
                <w:szCs w:val="24"/>
              </w:rPr>
              <w:t xml:space="preserve">Šioje skiltyje nurodytus rezultatus </w:t>
            </w:r>
            <w:r w:rsidR="00D4349D" w:rsidRPr="00444D42">
              <w:rPr>
                <w:rFonts w:cstheme="minorHAnsi"/>
                <w:sz w:val="24"/>
                <w:szCs w:val="24"/>
              </w:rPr>
              <w:t>Savivaldybė</w:t>
            </w:r>
            <w:r w:rsidRPr="00444D42">
              <w:rPr>
                <w:rFonts w:cstheme="minorHAnsi"/>
                <w:sz w:val="24"/>
                <w:szCs w:val="24"/>
              </w:rPr>
              <w:t xml:space="preserve"> planuoja pasiekti bendrai per visus savo </w:t>
            </w:r>
            <w:r w:rsidR="00D4349D" w:rsidRPr="00444D42">
              <w:rPr>
                <w:rFonts w:cstheme="minorHAnsi"/>
                <w:sz w:val="24"/>
                <w:szCs w:val="24"/>
              </w:rPr>
              <w:t xml:space="preserve">pagal šiame kvietime nurodytą prioritetą </w:t>
            </w:r>
            <w:r w:rsidRPr="00444D42">
              <w:rPr>
                <w:rFonts w:cstheme="minorHAnsi"/>
                <w:sz w:val="24"/>
                <w:szCs w:val="24"/>
              </w:rPr>
              <w:t xml:space="preserve">finansuotus projektus, pasibaigus jų įgyvendinimo laikotarpiui, todėl pareiškėjas, atsižvelgdamas į Savivaldybės planuojamus rezultatus, savo paraiškoje turi numatyti realius savo projektu siekiamus rezultatus. </w:t>
            </w:r>
          </w:p>
          <w:p w14:paraId="4DC1A56F" w14:textId="781EDB80" w:rsidR="00564931" w:rsidRPr="00444D42" w:rsidRDefault="00C72C4A" w:rsidP="002901B1">
            <w:pPr>
              <w:spacing w:line="360" w:lineRule="auto"/>
              <w:jc w:val="both"/>
              <w:rPr>
                <w:rFonts w:cstheme="minorHAnsi"/>
                <w:sz w:val="24"/>
                <w:szCs w:val="24"/>
              </w:rPr>
            </w:pPr>
            <w:r w:rsidRPr="00444D42">
              <w:rPr>
                <w:rFonts w:cstheme="minorHAnsi"/>
                <w:sz w:val="24"/>
                <w:szCs w:val="24"/>
              </w:rPr>
              <w:t xml:space="preserve">Pagal </w:t>
            </w:r>
            <w:r w:rsidR="00D4349D" w:rsidRPr="00444D42">
              <w:rPr>
                <w:rFonts w:cstheme="minorHAnsi"/>
                <w:sz w:val="24"/>
                <w:szCs w:val="24"/>
              </w:rPr>
              <w:t xml:space="preserve">šiame kvietime nurodytą </w:t>
            </w:r>
            <w:r w:rsidRPr="00444D42">
              <w:rPr>
                <w:rFonts w:cstheme="minorHAnsi"/>
                <w:sz w:val="24"/>
                <w:szCs w:val="24"/>
              </w:rPr>
              <w:t xml:space="preserve">prioritetą </w:t>
            </w:r>
            <w:r w:rsidR="00564931" w:rsidRPr="00444D42">
              <w:rPr>
                <w:rFonts w:cstheme="minorHAnsi"/>
                <w:sz w:val="24"/>
                <w:szCs w:val="24"/>
              </w:rPr>
              <w:t xml:space="preserve">planuojami rezultatai: </w:t>
            </w:r>
          </w:p>
          <w:p w14:paraId="6A8C0821" w14:textId="77777777" w:rsidR="002226BD" w:rsidRPr="00D671BB" w:rsidRDefault="002226BD" w:rsidP="002226BD">
            <w:pPr>
              <w:spacing w:line="360" w:lineRule="auto"/>
              <w:jc w:val="both"/>
              <w:rPr>
                <w:rFonts w:cstheme="minorHAnsi"/>
                <w:sz w:val="24"/>
                <w:szCs w:val="24"/>
              </w:rPr>
            </w:pPr>
            <w:r w:rsidRPr="00D671BB">
              <w:rPr>
                <w:rFonts w:cstheme="minorHAnsi"/>
                <w:sz w:val="24"/>
                <w:szCs w:val="24"/>
              </w:rPr>
              <w:t xml:space="preserve">Pagal prioritetą „Kauno miesto išskirtinumas – per įvaizdį formuojančias sporto veiklas“ planuojami rezultatai: </w:t>
            </w:r>
          </w:p>
          <w:p w14:paraId="1920D0D4" w14:textId="0D730D27" w:rsidR="002226BD" w:rsidRPr="00D671BB" w:rsidRDefault="002226BD" w:rsidP="002226BD">
            <w:pPr>
              <w:spacing w:line="360" w:lineRule="auto"/>
              <w:jc w:val="both"/>
              <w:rPr>
                <w:rFonts w:cstheme="minorHAnsi"/>
                <w:sz w:val="24"/>
                <w:szCs w:val="24"/>
              </w:rPr>
            </w:pPr>
            <w:r w:rsidRPr="00D671BB">
              <w:rPr>
                <w:rFonts w:cstheme="minorHAnsi"/>
                <w:sz w:val="24"/>
                <w:szCs w:val="24"/>
              </w:rPr>
              <w:t>11.1. nacionalinius čempionatus laimėjusių</w:t>
            </w:r>
            <w:r w:rsidR="00607669">
              <w:rPr>
                <w:rFonts w:cstheme="minorHAnsi"/>
                <w:sz w:val="24"/>
                <w:szCs w:val="24"/>
              </w:rPr>
              <w:t xml:space="preserve"> </w:t>
            </w:r>
            <w:r w:rsidRPr="00D671BB">
              <w:rPr>
                <w:rFonts w:cstheme="minorHAnsi"/>
                <w:sz w:val="24"/>
                <w:szCs w:val="24"/>
              </w:rPr>
              <w:t>komandų skaičius 202</w:t>
            </w:r>
            <w:r w:rsidR="002901B1" w:rsidRPr="00D671BB">
              <w:rPr>
                <w:rFonts w:cstheme="minorHAnsi"/>
                <w:sz w:val="24"/>
                <w:szCs w:val="24"/>
                <w:lang w:val="en-US"/>
              </w:rPr>
              <w:t>6</w:t>
            </w:r>
            <w:r w:rsidRPr="00D671BB">
              <w:rPr>
                <w:rFonts w:cstheme="minorHAnsi"/>
                <w:sz w:val="24"/>
                <w:szCs w:val="24"/>
              </w:rPr>
              <w:t xml:space="preserve"> m. – 5;</w:t>
            </w:r>
            <w:r w:rsidR="00607669">
              <w:rPr>
                <w:rFonts w:cstheme="minorHAnsi"/>
                <w:sz w:val="24"/>
                <w:szCs w:val="24"/>
              </w:rPr>
              <w:t xml:space="preserve"> </w:t>
            </w:r>
          </w:p>
          <w:p w14:paraId="1AF80BA4" w14:textId="0F351632" w:rsidR="002226BD" w:rsidRPr="00D671BB" w:rsidRDefault="002226BD" w:rsidP="002226BD">
            <w:pPr>
              <w:spacing w:line="360" w:lineRule="auto"/>
              <w:jc w:val="both"/>
              <w:rPr>
                <w:rFonts w:cstheme="minorHAnsi"/>
                <w:sz w:val="24"/>
                <w:szCs w:val="24"/>
              </w:rPr>
            </w:pPr>
            <w:r w:rsidRPr="00D671BB">
              <w:rPr>
                <w:rFonts w:cstheme="minorHAnsi"/>
                <w:sz w:val="24"/>
                <w:szCs w:val="24"/>
              </w:rPr>
              <w:t>11.2. Kauno miesto komandų, dalyvaujančių tarptautiniuose klubų turnyruose, skaičius 202</w:t>
            </w:r>
            <w:r w:rsidR="002901B1" w:rsidRPr="00D671BB">
              <w:rPr>
                <w:rFonts w:cstheme="minorHAnsi"/>
                <w:sz w:val="24"/>
                <w:szCs w:val="24"/>
              </w:rPr>
              <w:t>6</w:t>
            </w:r>
            <w:r w:rsidRPr="00D671BB">
              <w:rPr>
                <w:rFonts w:cstheme="minorHAnsi"/>
                <w:sz w:val="24"/>
                <w:szCs w:val="24"/>
              </w:rPr>
              <w:t xml:space="preserve"> m. – 8; </w:t>
            </w:r>
          </w:p>
          <w:p w14:paraId="1FD0F224" w14:textId="42B0BEA1" w:rsidR="002901B1" w:rsidRPr="008B78C4" w:rsidRDefault="002226BD" w:rsidP="002901B1">
            <w:pPr>
              <w:spacing w:line="360" w:lineRule="auto"/>
              <w:jc w:val="both"/>
              <w:rPr>
                <w:rFonts w:cstheme="minorHAnsi"/>
                <w:sz w:val="24"/>
                <w:szCs w:val="24"/>
              </w:rPr>
            </w:pPr>
            <w:r w:rsidRPr="00D671BB">
              <w:rPr>
                <w:rFonts w:cstheme="minorHAnsi"/>
                <w:sz w:val="24"/>
                <w:szCs w:val="24"/>
              </w:rPr>
              <w:t xml:space="preserve">11.3. socialinėje veikloje dalyvaujančių asmenų skaičius – </w:t>
            </w:r>
            <w:r w:rsidR="002901B1" w:rsidRPr="00D671BB">
              <w:rPr>
                <w:rFonts w:cstheme="minorHAnsi"/>
                <w:sz w:val="24"/>
                <w:szCs w:val="24"/>
              </w:rPr>
              <w:t>3</w:t>
            </w:r>
            <w:r w:rsidRPr="00D671BB">
              <w:rPr>
                <w:rFonts w:cstheme="minorHAnsi"/>
                <w:sz w:val="24"/>
                <w:szCs w:val="24"/>
              </w:rPr>
              <w:t>000</w:t>
            </w:r>
          </w:p>
        </w:tc>
      </w:tr>
      <w:tr w:rsidR="00564931" w:rsidRPr="00725364" w14:paraId="6DAAAE0D" w14:textId="77777777" w:rsidTr="002901B1">
        <w:tc>
          <w:tcPr>
            <w:tcW w:w="570" w:type="dxa"/>
          </w:tcPr>
          <w:p w14:paraId="6E839628"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12.</w:t>
            </w:r>
          </w:p>
        </w:tc>
        <w:tc>
          <w:tcPr>
            <w:tcW w:w="1536" w:type="dxa"/>
          </w:tcPr>
          <w:p w14:paraId="492475C4" w14:textId="77777777" w:rsidR="00564931" w:rsidRPr="00725364" w:rsidRDefault="00564931" w:rsidP="002901B1">
            <w:pPr>
              <w:spacing w:line="360" w:lineRule="auto"/>
              <w:contextualSpacing/>
              <w:rPr>
                <w:rFonts w:cstheme="minorHAnsi"/>
                <w:sz w:val="24"/>
                <w:szCs w:val="24"/>
              </w:rPr>
            </w:pPr>
            <w:r w:rsidRPr="00725364">
              <w:rPr>
                <w:rFonts w:cstheme="minorHAnsi"/>
                <w:sz w:val="24"/>
                <w:szCs w:val="24"/>
              </w:rPr>
              <w:t>Aktualūs dokumentai</w:t>
            </w:r>
          </w:p>
        </w:tc>
        <w:tc>
          <w:tcPr>
            <w:tcW w:w="7216" w:type="dxa"/>
          </w:tcPr>
          <w:p w14:paraId="16C6B626" w14:textId="562DB7E5" w:rsidR="00564931" w:rsidRPr="00725364" w:rsidRDefault="00564931" w:rsidP="002901B1">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 metų, patvirtintas Kauno miesto savivaldybės tarybos 2022</w:t>
            </w:r>
            <w:r w:rsidR="00607669">
              <w:rPr>
                <w:rFonts w:eastAsia="Calibri" w:cstheme="minorHAnsi"/>
                <w:sz w:val="24"/>
                <w:szCs w:val="24"/>
              </w:rPr>
              <w:t xml:space="preserve"> </w:t>
            </w:r>
            <w:r w:rsidRPr="00725364">
              <w:rPr>
                <w:rFonts w:eastAsia="Calibri" w:cstheme="minorHAnsi"/>
                <w:sz w:val="24"/>
                <w:szCs w:val="24"/>
              </w:rPr>
              <w:t xml:space="preserve">m. gegužės 24 d. </w:t>
            </w:r>
            <w:r w:rsidRPr="00725364">
              <w:rPr>
                <w:rFonts w:eastAsia="Calibri" w:cstheme="minorHAnsi"/>
                <w:sz w:val="24"/>
                <w:szCs w:val="24"/>
              </w:rPr>
              <w:lastRenderedPageBreak/>
              <w:t>sprendimu Nr. T-251</w:t>
            </w:r>
            <w:r w:rsidR="00680240" w:rsidRPr="00725364">
              <w:rPr>
                <w:rFonts w:eastAsia="Calibri" w:cstheme="minorHAnsi"/>
                <w:sz w:val="24"/>
                <w:szCs w:val="24"/>
              </w:rPr>
              <w:t xml:space="preserve"> </w:t>
            </w:r>
            <w:r w:rsidRPr="00725364">
              <w:rPr>
                <w:rFonts w:eastAsia="Calibri" w:cstheme="minorHAnsi"/>
                <w:sz w:val="24"/>
                <w:szCs w:val="24"/>
              </w:rPr>
              <w:t>„Dėl Kauno miesto savivaldybės strateginio plėtros plano iki 2030</w:t>
            </w:r>
            <w:r w:rsidR="00FE453B">
              <w:rPr>
                <w:rFonts w:eastAsia="Calibri" w:cstheme="minorHAnsi"/>
                <w:sz w:val="24"/>
                <w:szCs w:val="24"/>
              </w:rPr>
              <w:t xml:space="preserve"> </w:t>
            </w:r>
            <w:r w:rsidRPr="00725364">
              <w:rPr>
                <w:rFonts w:eastAsia="Calibri" w:cstheme="minorHAnsi"/>
                <w:sz w:val="24"/>
                <w:szCs w:val="24"/>
              </w:rPr>
              <w:t xml:space="preserve">metų patvirtinimo“. </w:t>
            </w:r>
          </w:p>
          <w:p w14:paraId="1FCD2055" w14:textId="62882F0D" w:rsidR="00B82FE8" w:rsidRPr="005552C8" w:rsidRDefault="00564931" w:rsidP="002901B1">
            <w:pPr>
              <w:spacing w:line="360" w:lineRule="auto"/>
              <w:jc w:val="both"/>
              <w:rPr>
                <w:rFonts w:cstheme="minorHAnsi"/>
                <w:sz w:val="24"/>
                <w:szCs w:val="24"/>
              </w:rPr>
            </w:pPr>
            <w:r w:rsidRPr="005552C8">
              <w:rPr>
                <w:rFonts w:cstheme="minorHAnsi"/>
                <w:iCs/>
                <w:sz w:val="24"/>
                <w:szCs w:val="24"/>
              </w:rPr>
              <w:t xml:space="preserve">12.2. Kauno miesto savivaldybės </w:t>
            </w:r>
            <w:r w:rsidR="003A52B3" w:rsidRPr="005552C8">
              <w:rPr>
                <w:rFonts w:cstheme="minorHAnsi"/>
                <w:iCs/>
                <w:sz w:val="24"/>
                <w:szCs w:val="24"/>
              </w:rPr>
              <w:t>2025</w:t>
            </w:r>
            <w:r w:rsidR="00607669">
              <w:rPr>
                <w:rFonts w:cstheme="minorHAnsi"/>
                <w:iCs/>
                <w:sz w:val="24"/>
                <w:szCs w:val="24"/>
              </w:rPr>
              <w:t>–</w:t>
            </w:r>
            <w:r w:rsidR="003A52B3" w:rsidRPr="005552C8">
              <w:rPr>
                <w:rFonts w:cstheme="minorHAnsi"/>
                <w:iCs/>
                <w:sz w:val="24"/>
                <w:szCs w:val="24"/>
              </w:rPr>
              <w:t>2027</w:t>
            </w:r>
            <w:r w:rsidRPr="005552C8">
              <w:rPr>
                <w:rFonts w:cstheme="minorHAnsi"/>
                <w:iCs/>
                <w:sz w:val="24"/>
                <w:szCs w:val="24"/>
              </w:rPr>
              <w:t xml:space="preserve"> metų strateginis veiklos planas, patvirtintas Kauno miesto savivaldybės tarybos 202</w:t>
            </w:r>
            <w:r w:rsidR="003A52B3" w:rsidRPr="005552C8">
              <w:rPr>
                <w:rFonts w:cstheme="minorHAnsi"/>
                <w:iCs/>
                <w:sz w:val="24"/>
                <w:szCs w:val="24"/>
              </w:rPr>
              <w:t>5</w:t>
            </w:r>
            <w:r w:rsidR="00607669">
              <w:rPr>
                <w:rFonts w:cstheme="minorHAnsi"/>
                <w:iCs/>
                <w:sz w:val="24"/>
                <w:szCs w:val="24"/>
              </w:rPr>
              <w:t xml:space="preserve"> </w:t>
            </w:r>
            <w:r w:rsidR="00B736F9" w:rsidRPr="005552C8">
              <w:rPr>
                <w:rFonts w:cstheme="minorHAnsi"/>
                <w:iCs/>
                <w:sz w:val="24"/>
                <w:szCs w:val="24"/>
              </w:rPr>
              <w:t>m. vasario</w:t>
            </w:r>
            <w:r w:rsidR="00FE453B">
              <w:rPr>
                <w:rFonts w:cstheme="minorHAnsi"/>
                <w:iCs/>
                <w:sz w:val="24"/>
                <w:szCs w:val="24"/>
              </w:rPr>
              <w:t xml:space="preserve"> </w:t>
            </w:r>
            <w:r w:rsidR="00F30F76" w:rsidRPr="005552C8">
              <w:rPr>
                <w:rFonts w:cstheme="minorHAnsi"/>
                <w:iCs/>
                <w:sz w:val="24"/>
                <w:szCs w:val="24"/>
              </w:rPr>
              <w:t>1</w:t>
            </w:r>
            <w:r w:rsidR="003A52B3" w:rsidRPr="005552C8">
              <w:rPr>
                <w:rFonts w:cstheme="minorHAnsi"/>
                <w:iCs/>
                <w:sz w:val="24"/>
                <w:szCs w:val="24"/>
              </w:rPr>
              <w:t>8</w:t>
            </w:r>
            <w:r w:rsidR="00B736F9" w:rsidRPr="005552C8">
              <w:rPr>
                <w:rFonts w:cstheme="minorHAnsi"/>
                <w:iCs/>
                <w:sz w:val="24"/>
                <w:szCs w:val="24"/>
              </w:rPr>
              <w:t> d. sprendimu Nr.</w:t>
            </w:r>
            <w:r w:rsidR="00607669">
              <w:rPr>
                <w:rFonts w:cstheme="minorHAnsi"/>
                <w:iCs/>
                <w:sz w:val="24"/>
                <w:szCs w:val="24"/>
              </w:rPr>
              <w:t xml:space="preserve"> </w:t>
            </w:r>
            <w:r w:rsidR="00B736F9" w:rsidRPr="005552C8">
              <w:rPr>
                <w:rFonts w:cstheme="minorHAnsi"/>
                <w:iCs/>
                <w:sz w:val="24"/>
                <w:szCs w:val="24"/>
              </w:rPr>
              <w:t>T-1</w:t>
            </w:r>
            <w:r w:rsidRPr="005552C8">
              <w:rPr>
                <w:rFonts w:cstheme="minorHAnsi"/>
                <w:iCs/>
                <w:sz w:val="24"/>
                <w:szCs w:val="24"/>
              </w:rPr>
              <w:t xml:space="preserve"> „Dė</w:t>
            </w:r>
            <w:r w:rsidR="00B736F9" w:rsidRPr="005552C8">
              <w:rPr>
                <w:rFonts w:cstheme="minorHAnsi"/>
                <w:iCs/>
                <w:sz w:val="24"/>
                <w:szCs w:val="24"/>
              </w:rPr>
              <w:t>l Kauno miesto savivaldybės 202</w:t>
            </w:r>
            <w:r w:rsidR="003A52B3" w:rsidRPr="005552C8">
              <w:rPr>
                <w:rFonts w:cstheme="minorHAnsi"/>
                <w:iCs/>
                <w:sz w:val="24"/>
                <w:szCs w:val="24"/>
              </w:rPr>
              <w:t>5</w:t>
            </w:r>
            <w:r w:rsidRPr="005552C8">
              <w:rPr>
                <w:rFonts w:cstheme="minorHAnsi"/>
                <w:iCs/>
                <w:sz w:val="24"/>
                <w:szCs w:val="24"/>
              </w:rPr>
              <w:t>–202</w:t>
            </w:r>
            <w:r w:rsidR="003A52B3" w:rsidRPr="005552C8">
              <w:rPr>
                <w:rFonts w:cstheme="minorHAnsi"/>
                <w:iCs/>
                <w:sz w:val="24"/>
                <w:szCs w:val="24"/>
              </w:rPr>
              <w:t>7</w:t>
            </w:r>
            <w:r w:rsidR="00607669">
              <w:rPr>
                <w:rFonts w:cstheme="minorHAnsi"/>
                <w:iCs/>
                <w:sz w:val="24"/>
                <w:szCs w:val="24"/>
              </w:rPr>
              <w:t> </w:t>
            </w:r>
            <w:r w:rsidRPr="005552C8">
              <w:rPr>
                <w:rFonts w:cstheme="minorHAnsi"/>
                <w:iCs/>
                <w:sz w:val="24"/>
                <w:szCs w:val="24"/>
              </w:rPr>
              <w:t>metų strateginio veiklos plano patvirtinimo“</w:t>
            </w:r>
            <w:r w:rsidRPr="005552C8">
              <w:rPr>
                <w:rFonts w:cstheme="minorHAnsi"/>
                <w:sz w:val="24"/>
                <w:szCs w:val="24"/>
              </w:rPr>
              <w:t xml:space="preserve">. </w:t>
            </w:r>
          </w:p>
          <w:p w14:paraId="0E1E3C33" w14:textId="2F553D74" w:rsidR="00564931" w:rsidRPr="00725364" w:rsidRDefault="00564931" w:rsidP="002901B1">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FE453B">
              <w:rPr>
                <w:rFonts w:eastAsia="Calibri" w:cstheme="minorHAnsi"/>
                <w:sz w:val="24"/>
                <w:szCs w:val="24"/>
              </w:rPr>
              <w:t xml:space="preserve"> </w:t>
            </w:r>
            <w:r w:rsidRPr="00725364">
              <w:rPr>
                <w:rFonts w:eastAsia="Calibri" w:cstheme="minorHAnsi"/>
                <w:sz w:val="24"/>
                <w:szCs w:val="24"/>
              </w:rPr>
              <w:t>m. rugsėjo 12</w:t>
            </w:r>
            <w:r w:rsidR="00FE453B">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38F82B46" w14:textId="00544742" w:rsidR="00564931" w:rsidRPr="00725364" w:rsidRDefault="00564931" w:rsidP="002901B1">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765F3B">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799CFA8E" w14:textId="2C4079E8" w:rsidR="00564931" w:rsidRDefault="00564931" w:rsidP="002901B1">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 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D671BB">
              <w:rPr>
                <w:rFonts w:eastAsia="Times New Roman" w:cstheme="minorHAnsi"/>
                <w:noProof/>
                <w:sz w:val="24"/>
                <w:szCs w:val="24"/>
                <w:lang w:bidi="he-IL"/>
              </w:rPr>
              <w:t>.</w:t>
            </w:r>
            <w:r w:rsidR="00765F3B">
              <w:rPr>
                <w:rFonts w:eastAsia="Times New Roman" w:cstheme="minorHAnsi"/>
                <w:noProof/>
                <w:sz w:val="24"/>
                <w:szCs w:val="24"/>
                <w:lang w:bidi="he-IL"/>
              </w:rPr>
              <w:t xml:space="preserve"> </w:t>
            </w:r>
          </w:p>
          <w:p w14:paraId="23A0DF7E" w14:textId="293AF365" w:rsidR="00D671BB" w:rsidRPr="00725364" w:rsidRDefault="00D671BB" w:rsidP="00765F3B">
            <w:pPr>
              <w:spacing w:line="360" w:lineRule="auto"/>
              <w:jc w:val="both"/>
              <w:rPr>
                <w:rFonts w:cstheme="minorHAnsi"/>
                <w:sz w:val="24"/>
                <w:szCs w:val="24"/>
              </w:rPr>
            </w:pPr>
            <w:r>
              <w:rPr>
                <w:rFonts w:eastAsia="Times New Roman" w:cstheme="minorHAnsi"/>
                <w:noProof/>
                <w:sz w:val="24"/>
                <w:szCs w:val="24"/>
                <w:lang w:bidi="he-IL"/>
              </w:rPr>
              <w:t xml:space="preserve">12.6. Kauno miesto savivaldybės administracijos direktoriaus </w:t>
            </w:r>
            <w:r w:rsidR="00F86275">
              <w:rPr>
                <w:rFonts w:eastAsia="Times New Roman" w:cstheme="minorHAnsi"/>
                <w:noProof/>
                <w:sz w:val="24"/>
                <w:szCs w:val="24"/>
                <w:lang w:bidi="he-IL"/>
              </w:rPr>
              <w:t>2020</w:t>
            </w:r>
            <w:r w:rsidR="00765F3B">
              <w:rPr>
                <w:rFonts w:eastAsia="Times New Roman" w:cstheme="minorHAnsi"/>
                <w:noProof/>
                <w:sz w:val="24"/>
                <w:szCs w:val="24"/>
                <w:lang w:bidi="he-IL"/>
              </w:rPr>
              <w:t> </w:t>
            </w:r>
            <w:r w:rsidR="00F86275">
              <w:rPr>
                <w:rFonts w:eastAsia="Times New Roman" w:cstheme="minorHAns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 buhalterinės apskaitos dokumentų</w:t>
            </w:r>
            <w:r w:rsidR="00D6438F">
              <w:rPr>
                <w:rFonts w:eastAsia="Times New Roman" w:cstheme="minorHAnsi"/>
                <w:noProof/>
                <w:sz w:val="24"/>
                <w:szCs w:val="24"/>
                <w:lang w:bidi="he-IL"/>
              </w:rPr>
              <w:t>,</w:t>
            </w:r>
            <w:r w:rsidR="00F86275">
              <w:rPr>
                <w:rFonts w:eastAsia="Times New Roman" w:cstheme="minorHAnsi"/>
                <w:noProof/>
                <w:sz w:val="24"/>
                <w:szCs w:val="24"/>
                <w:lang w:bidi="he-IL"/>
              </w:rPr>
              <w:t xml:space="preserve"> pagrindžiančių</w:t>
            </w:r>
            <w:r w:rsidR="00D6438F">
              <w:rPr>
                <w:rFonts w:eastAsia="Times New Roman" w:cstheme="minorHAnsi"/>
                <w:noProof/>
                <w:sz w:val="24"/>
                <w:szCs w:val="24"/>
                <w:lang w:bidi="he-IL"/>
              </w:rPr>
              <w:t xml:space="preserve"> lėšų panaudojimą, suvestinės formos ir projektų įgyvendinimo ir vertinimo kriterijų įvykdymo ataskaitos fo</w:t>
            </w:r>
            <w:r w:rsidR="001B5FE4">
              <w:rPr>
                <w:rFonts w:eastAsia="Times New Roman" w:cstheme="minorHAnsi"/>
                <w:noProof/>
                <w:sz w:val="24"/>
                <w:szCs w:val="24"/>
                <w:lang w:bidi="he-IL"/>
              </w:rPr>
              <w:t>r</w:t>
            </w:r>
            <w:r w:rsidR="00D6438F">
              <w:rPr>
                <w:rFonts w:eastAsia="Times New Roman" w:cstheme="minorHAnsi"/>
                <w:noProof/>
                <w:sz w:val="24"/>
                <w:szCs w:val="24"/>
                <w:lang w:bidi="he-IL"/>
              </w:rPr>
              <w:t>mos patvirtinimo“</w:t>
            </w:r>
            <w:r w:rsidR="00F86275">
              <w:rPr>
                <w:rFonts w:eastAsia="Times New Roman" w:cstheme="minorHAnsi"/>
                <w:noProof/>
                <w:sz w:val="24"/>
                <w:szCs w:val="24"/>
                <w:lang w:bidi="he-IL"/>
              </w:rPr>
              <w:t xml:space="preserve"> </w:t>
            </w:r>
          </w:p>
        </w:tc>
      </w:tr>
      <w:tr w:rsidR="00564931" w:rsidRPr="00725364" w14:paraId="6AF79537" w14:textId="77777777" w:rsidTr="002901B1">
        <w:tc>
          <w:tcPr>
            <w:tcW w:w="570" w:type="dxa"/>
            <w:tcBorders>
              <w:bottom w:val="single" w:sz="4" w:space="0" w:color="auto"/>
            </w:tcBorders>
          </w:tcPr>
          <w:p w14:paraId="47E41B4A"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lastRenderedPageBreak/>
              <w:t>13.</w:t>
            </w:r>
          </w:p>
        </w:tc>
        <w:tc>
          <w:tcPr>
            <w:tcW w:w="1536" w:type="dxa"/>
            <w:tcBorders>
              <w:bottom w:val="single" w:sz="4" w:space="0" w:color="auto"/>
            </w:tcBorders>
          </w:tcPr>
          <w:p w14:paraId="14F7B562" w14:textId="77777777" w:rsidR="00564931" w:rsidRPr="00725364" w:rsidRDefault="00564931" w:rsidP="002901B1">
            <w:pPr>
              <w:spacing w:line="360" w:lineRule="auto"/>
              <w:contextualSpacing/>
              <w:rPr>
                <w:rFonts w:cstheme="minorHAnsi"/>
                <w:sz w:val="24"/>
                <w:szCs w:val="24"/>
              </w:rPr>
            </w:pPr>
            <w:r w:rsidRPr="00725364">
              <w:rPr>
                <w:rFonts w:cstheme="minorHAnsi"/>
                <w:sz w:val="24"/>
                <w:szCs w:val="24"/>
              </w:rPr>
              <w:t xml:space="preserve">Projekto viešinimas </w:t>
            </w:r>
          </w:p>
        </w:tc>
        <w:tc>
          <w:tcPr>
            <w:tcW w:w="7216" w:type="dxa"/>
            <w:tcBorders>
              <w:bottom w:val="single" w:sz="4" w:space="0" w:color="auto"/>
            </w:tcBorders>
          </w:tcPr>
          <w:p w14:paraId="7DF63FB9" w14:textId="36D67AEE" w:rsidR="00564931" w:rsidRPr="00725364" w:rsidRDefault="00564931" w:rsidP="002901B1">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sidR="00D6438F">
              <w:rPr>
                <w:rFonts w:cstheme="minorHAnsi"/>
                <w:sz w:val="24"/>
                <w:szCs w:val="24"/>
              </w:rPr>
              <w:t xml:space="preserve"> bei naudojant </w:t>
            </w:r>
            <w:r w:rsidR="00D6438F" w:rsidRPr="00D6438F">
              <w:rPr>
                <w:rFonts w:cstheme="minorHAnsi"/>
                <w:sz w:val="24"/>
                <w:szCs w:val="24"/>
              </w:rPr>
              <w:t>Kauno miesto savivaldybės logotipą ir (arba) logotipą „Iniciatyvos Kaunui“</w:t>
            </w:r>
          </w:p>
        </w:tc>
      </w:tr>
      <w:tr w:rsidR="00564931" w:rsidRPr="00725364" w14:paraId="2C9E9377" w14:textId="77777777" w:rsidTr="002901B1">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725364" w:rsidRDefault="00564931" w:rsidP="002901B1">
            <w:pPr>
              <w:spacing w:line="360" w:lineRule="auto"/>
              <w:contextualSpacing/>
              <w:jc w:val="center"/>
              <w:rPr>
                <w:rFonts w:eastAsia="Calibri" w:cstheme="minorHAnsi"/>
                <w:sz w:val="24"/>
                <w:szCs w:val="24"/>
              </w:rPr>
            </w:pPr>
            <w:r w:rsidRPr="00725364">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725364" w:rsidRDefault="00564931" w:rsidP="002901B1">
            <w:pPr>
              <w:spacing w:line="360" w:lineRule="auto"/>
              <w:contextualSpacing/>
              <w:rPr>
                <w:rFonts w:cstheme="minorHAnsi"/>
                <w:sz w:val="24"/>
                <w:szCs w:val="24"/>
              </w:rPr>
            </w:pPr>
            <w:r w:rsidRPr="00725364">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609309B1" w:rsidR="00564931" w:rsidRPr="00725364" w:rsidRDefault="00564931" w:rsidP="00015632">
            <w:pPr>
              <w:spacing w:after="160" w:line="360" w:lineRule="auto"/>
              <w:ind w:firstLine="5"/>
              <w:contextualSpacing/>
              <w:jc w:val="both"/>
              <w:rPr>
                <w:rFonts w:eastAsia="Calibri" w:cstheme="minorHAnsi"/>
                <w:sz w:val="24"/>
                <w:szCs w:val="24"/>
              </w:rPr>
            </w:pPr>
            <w:r w:rsidRPr="00725364">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w:t>
            </w:r>
            <w:r w:rsidR="00511B52">
              <w:rPr>
                <w:rFonts w:eastAsia="Calibri" w:cstheme="minorHAnsi"/>
                <w:sz w:val="24"/>
                <w:szCs w:val="24"/>
              </w:rPr>
              <w:t>Laura Pauparytė</w:t>
            </w:r>
            <w:r w:rsidRPr="00725364">
              <w:rPr>
                <w:rFonts w:eastAsia="Calibri" w:cstheme="minorHAnsi"/>
                <w:sz w:val="24"/>
                <w:szCs w:val="24"/>
              </w:rPr>
              <w:t xml:space="preserve">, </w:t>
            </w:r>
            <w:r w:rsidR="00725364">
              <w:rPr>
                <w:rFonts w:eastAsia="Calibri" w:cstheme="minorHAnsi"/>
                <w:sz w:val="24"/>
                <w:szCs w:val="24"/>
              </w:rPr>
              <w:t>mob.</w:t>
            </w:r>
            <w:r w:rsidR="004C7FA3">
              <w:rPr>
                <w:rFonts w:eastAsia="Calibri" w:cstheme="minorHAnsi"/>
                <w:sz w:val="24"/>
                <w:szCs w:val="24"/>
              </w:rPr>
              <w:t> </w:t>
            </w:r>
            <w:r w:rsidR="00725364">
              <w:rPr>
                <w:rFonts w:eastAsia="Calibri" w:cstheme="minorHAnsi"/>
                <w:sz w:val="24"/>
                <w:szCs w:val="24"/>
              </w:rPr>
              <w:t>tel.</w:t>
            </w:r>
            <w:r w:rsidR="004C7FA3">
              <w:rPr>
                <w:rFonts w:eastAsia="Calibri" w:cstheme="minorHAnsi"/>
                <w:sz w:val="24"/>
                <w:szCs w:val="24"/>
              </w:rPr>
              <w:t> </w:t>
            </w:r>
            <w:r w:rsidR="00511B52" w:rsidRPr="00511B52">
              <w:rPr>
                <w:rFonts w:eastAsia="Calibri" w:cstheme="minorHAnsi"/>
                <w:color w:val="000000" w:themeColor="text1"/>
                <w:sz w:val="24"/>
                <w:szCs w:val="24"/>
              </w:rPr>
              <w:t>+370</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606</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77</w:t>
            </w:r>
            <w:r w:rsidR="00444D42">
              <w:rPr>
                <w:rFonts w:eastAsia="Calibri" w:cstheme="minorHAnsi"/>
                <w:color w:val="000000" w:themeColor="text1"/>
                <w:sz w:val="24"/>
                <w:szCs w:val="24"/>
              </w:rPr>
              <w:t> </w:t>
            </w:r>
            <w:r w:rsidR="00511B52" w:rsidRPr="00511B52">
              <w:rPr>
                <w:rFonts w:eastAsia="Calibri" w:cstheme="minorHAnsi"/>
                <w:color w:val="000000" w:themeColor="text1"/>
                <w:sz w:val="24"/>
                <w:szCs w:val="24"/>
              </w:rPr>
              <w:t>968</w:t>
            </w:r>
            <w:r w:rsidR="00444D42">
              <w:rPr>
                <w:rFonts w:eastAsia="Calibri" w:cstheme="minorHAnsi"/>
                <w:color w:val="000000" w:themeColor="text1"/>
                <w:sz w:val="24"/>
                <w:szCs w:val="24"/>
              </w:rPr>
              <w:t>, el. p. laura.pauparyte</w:t>
            </w:r>
            <w:r w:rsidR="00444D42">
              <w:rPr>
                <w:rFonts w:eastAsia="Calibri" w:cstheme="minorHAnsi"/>
                <w:color w:val="000000" w:themeColor="text1"/>
                <w:sz w:val="24"/>
                <w:szCs w:val="24"/>
                <w:lang w:val="en-US"/>
              </w:rPr>
              <w:t>@kaunas.lt.</w:t>
            </w:r>
            <w:r w:rsidR="004C7FA3">
              <w:rPr>
                <w:rFonts w:eastAsia="Calibri" w:cstheme="minorHAnsi"/>
                <w:color w:val="000000" w:themeColor="text1"/>
                <w:sz w:val="24"/>
                <w:szCs w:val="24"/>
                <w:lang w:val="en-US"/>
              </w:rPr>
              <w:t xml:space="preserve"> </w:t>
            </w:r>
          </w:p>
          <w:p w14:paraId="234B3618" w14:textId="33DBA187" w:rsidR="00564931" w:rsidRPr="003C23BC" w:rsidRDefault="00564931" w:rsidP="002901B1">
            <w:pPr>
              <w:spacing w:after="160" w:line="360" w:lineRule="auto"/>
              <w:ind w:firstLine="5"/>
              <w:contextualSpacing/>
              <w:jc w:val="both"/>
              <w:rPr>
                <w:rFonts w:eastAsia="Calibri" w:cstheme="minorHAnsi"/>
                <w:sz w:val="24"/>
                <w:szCs w:val="24"/>
                <w:lang w:val="en-US"/>
              </w:rPr>
            </w:pPr>
            <w:r w:rsidRPr="00725364">
              <w:rPr>
                <w:rFonts w:eastAsia="Calibri" w:cstheme="minorHAnsi"/>
                <w:sz w:val="24"/>
                <w:szCs w:val="24"/>
                <w:shd w:val="clear" w:color="auto" w:fill="FFFFFF"/>
              </w:rPr>
              <w:t>14.2. Informaciją dėl projektų paraiškų turinio (veiklų pobūdžio</w:t>
            </w:r>
            <w:r w:rsidR="00B82FE8" w:rsidRPr="00725364">
              <w:rPr>
                <w:rFonts w:eastAsia="Calibri" w:cstheme="minorHAnsi"/>
                <w:sz w:val="24"/>
                <w:szCs w:val="24"/>
                <w:shd w:val="clear" w:color="auto" w:fill="FFFFFF"/>
              </w:rPr>
              <w:t>, veiklų atitikties prioritetui</w:t>
            </w:r>
            <w:r w:rsidRPr="00725364">
              <w:rPr>
                <w:rFonts w:eastAsia="Calibri" w:cstheme="minorHAnsi"/>
                <w:sz w:val="24"/>
                <w:szCs w:val="24"/>
                <w:shd w:val="clear" w:color="auto" w:fill="FFFFFF"/>
              </w:rPr>
              <w:t xml:space="preserve"> ir kt.) teikia </w:t>
            </w:r>
            <w:r w:rsidR="002901B1">
              <w:rPr>
                <w:rFonts w:eastAsia="Calibri" w:cstheme="minorHAnsi"/>
                <w:sz w:val="24"/>
                <w:szCs w:val="24"/>
              </w:rPr>
              <w:t xml:space="preserve">Sporto skyriaus vyriausioji </w:t>
            </w:r>
            <w:r w:rsidR="00974B72">
              <w:rPr>
                <w:rFonts w:eastAsia="Calibri" w:cstheme="minorHAnsi"/>
                <w:sz w:val="24"/>
                <w:szCs w:val="24"/>
              </w:rPr>
              <w:br/>
            </w:r>
            <w:r w:rsidR="002901B1">
              <w:rPr>
                <w:rFonts w:eastAsia="Calibri" w:cstheme="minorHAnsi"/>
                <w:sz w:val="24"/>
                <w:szCs w:val="24"/>
              </w:rPr>
              <w:t>specialistė Jurga Navickienė</w:t>
            </w:r>
            <w:r w:rsidR="003C23BC">
              <w:rPr>
                <w:rFonts w:eastAsia="Calibri" w:cstheme="minorHAnsi"/>
                <w:sz w:val="24"/>
                <w:szCs w:val="24"/>
              </w:rPr>
              <w:t>, tel. +370 37 73</w:t>
            </w:r>
            <w:r w:rsidR="00765F3B">
              <w:rPr>
                <w:rFonts w:eastAsia="Calibri" w:cstheme="minorHAnsi"/>
                <w:sz w:val="24"/>
                <w:szCs w:val="24"/>
              </w:rPr>
              <w:t xml:space="preserve"> </w:t>
            </w:r>
            <w:r w:rsidR="003C23BC">
              <w:rPr>
                <w:rFonts w:eastAsia="Calibri" w:cstheme="minorHAnsi"/>
                <w:sz w:val="24"/>
                <w:szCs w:val="24"/>
              </w:rPr>
              <w:t>35</w:t>
            </w:r>
            <w:r w:rsidR="00765F3B">
              <w:rPr>
                <w:rFonts w:eastAsia="Calibri" w:cstheme="minorHAnsi"/>
                <w:sz w:val="24"/>
                <w:szCs w:val="24"/>
              </w:rPr>
              <w:t xml:space="preserve"> </w:t>
            </w:r>
            <w:r w:rsidR="003C23BC">
              <w:rPr>
                <w:rFonts w:eastAsia="Calibri" w:cstheme="minorHAnsi"/>
                <w:sz w:val="24"/>
                <w:szCs w:val="24"/>
              </w:rPr>
              <w:t>16, el.</w:t>
            </w:r>
            <w:r w:rsidR="00765F3B">
              <w:rPr>
                <w:rFonts w:eastAsia="Calibri" w:cstheme="minorHAnsi"/>
                <w:sz w:val="24"/>
                <w:szCs w:val="24"/>
              </w:rPr>
              <w:t> </w:t>
            </w:r>
            <w:r w:rsidR="003C23BC">
              <w:rPr>
                <w:rFonts w:eastAsia="Calibri" w:cstheme="minorHAnsi"/>
                <w:sz w:val="24"/>
                <w:szCs w:val="24"/>
              </w:rPr>
              <w:t>p.</w:t>
            </w:r>
            <w:r w:rsidR="00765F3B">
              <w:rPr>
                <w:rFonts w:eastAsia="Calibri" w:cstheme="minorHAnsi"/>
                <w:sz w:val="24"/>
                <w:szCs w:val="24"/>
              </w:rPr>
              <w:t> </w:t>
            </w:r>
            <w:hyperlink r:id="rId9" w:history="1">
              <w:r w:rsidR="003C23BC" w:rsidRPr="00765F3B">
                <w:rPr>
                  <w:rStyle w:val="Hipersaitas"/>
                  <w:rFonts w:eastAsia="Calibri" w:cstheme="minorHAnsi"/>
                  <w:color w:val="auto"/>
                  <w:sz w:val="24"/>
                  <w:szCs w:val="24"/>
                  <w:u w:val="none"/>
                </w:rPr>
                <w:t>jurga.navickiene</w:t>
              </w:r>
              <w:r w:rsidR="003C23BC" w:rsidRPr="00765F3B">
                <w:rPr>
                  <w:rStyle w:val="Hipersaitas"/>
                  <w:rFonts w:eastAsia="Calibri" w:cstheme="minorHAnsi"/>
                  <w:color w:val="auto"/>
                  <w:sz w:val="24"/>
                  <w:szCs w:val="24"/>
                  <w:u w:val="none"/>
                  <w:lang w:val="en-US"/>
                </w:rPr>
                <w:t>@kaunas.lt</w:t>
              </w:r>
            </w:hyperlink>
            <w:r w:rsidR="00765F3B">
              <w:rPr>
                <w:rStyle w:val="Hipersaitas"/>
                <w:rFonts w:eastAsia="Calibri" w:cstheme="minorHAnsi"/>
                <w:color w:val="auto"/>
                <w:sz w:val="24"/>
                <w:szCs w:val="24"/>
                <w:u w:val="none"/>
                <w:lang w:val="en-US"/>
              </w:rPr>
              <w:t>.</w:t>
            </w:r>
            <w:r w:rsidR="003C23BC" w:rsidRPr="00765F3B">
              <w:rPr>
                <w:rFonts w:eastAsia="Calibri" w:cstheme="minorHAnsi"/>
                <w:sz w:val="24"/>
                <w:szCs w:val="24"/>
                <w:lang w:val="en-US"/>
              </w:rPr>
              <w:t xml:space="preserve"> </w:t>
            </w:r>
          </w:p>
          <w:p w14:paraId="1766EEC5" w14:textId="31516A8B" w:rsidR="00564931" w:rsidRPr="00590730" w:rsidRDefault="00564931" w:rsidP="002901B1">
            <w:pPr>
              <w:spacing w:after="160" w:line="360" w:lineRule="auto"/>
              <w:contextualSpacing/>
              <w:jc w:val="both"/>
              <w:rPr>
                <w:rFonts w:eastAsia="Calibri" w:cstheme="minorHAnsi"/>
                <w:sz w:val="24"/>
                <w:szCs w:val="24"/>
              </w:rPr>
            </w:pPr>
            <w:r w:rsidRPr="00725364">
              <w:rPr>
                <w:rFonts w:eastAsia="Calibri" w:cstheme="minorHAnsi"/>
                <w:sz w:val="24"/>
                <w:szCs w:val="24"/>
              </w:rPr>
              <w:t xml:space="preserve">14.3. Užklausos raštu teikiamos el. paštu </w:t>
            </w:r>
            <w:hyperlink r:id="rId10" w:history="1">
              <w:r w:rsidRPr="00725364">
                <w:rPr>
                  <w:rFonts w:eastAsia="Calibri" w:cstheme="minorHAnsi"/>
                  <w:sz w:val="24"/>
                  <w:szCs w:val="24"/>
                </w:rPr>
                <w:t>iniciatyvos</w:t>
              </w:r>
              <w:r w:rsidRPr="00590730">
                <w:rPr>
                  <w:rFonts w:eastAsia="Calibri" w:cstheme="minorHAnsi"/>
                  <w:sz w:val="24"/>
                  <w:szCs w:val="24"/>
                </w:rPr>
                <w:t>@kaunas.lt</w:t>
              </w:r>
            </w:hyperlink>
            <w:r w:rsidRPr="00590730">
              <w:rPr>
                <w:rFonts w:eastAsia="Calibri" w:cstheme="minorHAnsi"/>
                <w:sz w:val="24"/>
                <w:szCs w:val="24"/>
              </w:rPr>
              <w:t>.</w:t>
            </w:r>
            <w:r w:rsidRPr="00590730">
              <w:rPr>
                <w:rFonts w:eastAsia="Calibri" w:cstheme="minorHAnsi"/>
                <w:sz w:val="24"/>
                <w:szCs w:val="24"/>
                <w:u w:val="single"/>
              </w:rPr>
              <w:t xml:space="preserve"> </w:t>
            </w:r>
          </w:p>
          <w:p w14:paraId="62E2A9F2" w14:textId="77777777" w:rsidR="00564931" w:rsidRPr="00725364" w:rsidRDefault="00564931" w:rsidP="002901B1">
            <w:pPr>
              <w:spacing w:line="360" w:lineRule="auto"/>
              <w:jc w:val="both"/>
              <w:rPr>
                <w:rFonts w:eastAsia="Times New Roman" w:cstheme="minorHAnsi"/>
                <w:sz w:val="24"/>
                <w:szCs w:val="24"/>
                <w:lang w:eastAsia="lt-LT"/>
              </w:rPr>
            </w:pPr>
            <w:r w:rsidRPr="00725364">
              <w:rPr>
                <w:rFonts w:eastAsia="Calibri" w:cstheme="minorHAnsi"/>
                <w:sz w:val="24"/>
                <w:szCs w:val="24"/>
              </w:rPr>
              <w:t xml:space="preserve">14.4. Dažnai užduodamų klausimų skyrius (DUK) yra tinklalapyje </w:t>
            </w:r>
            <w:r w:rsidRPr="00725364">
              <w:rPr>
                <w:rFonts w:eastAsia="Times New Roman" w:cstheme="minorHAnsi"/>
                <w:sz w:val="24"/>
                <w:szCs w:val="24"/>
                <w:lang w:eastAsia="lt-LT"/>
              </w:rPr>
              <w:t>https://paraiskos.kaunas.lt/duk</w:t>
            </w:r>
          </w:p>
        </w:tc>
      </w:tr>
    </w:tbl>
    <w:p w14:paraId="11026733" w14:textId="77777777" w:rsidR="0059550C" w:rsidRPr="004C7FA3" w:rsidRDefault="0059550C" w:rsidP="00C43977">
      <w:pPr>
        <w:spacing w:after="0" w:line="360" w:lineRule="auto"/>
        <w:contextualSpacing/>
        <w:jc w:val="center"/>
        <w:rPr>
          <w:rFonts w:ascii="Calibri" w:eastAsia="Calibri" w:hAnsi="Calibri" w:cs="Calibri"/>
          <w:sz w:val="24"/>
          <w:szCs w:val="24"/>
        </w:rPr>
      </w:pPr>
    </w:p>
    <w:p w14:paraId="58FDADCF" w14:textId="1AAB4B81" w:rsidR="00817124" w:rsidRPr="004C7FA3" w:rsidRDefault="00817124" w:rsidP="00C43977">
      <w:pPr>
        <w:spacing w:after="0" w:line="360" w:lineRule="auto"/>
        <w:contextualSpacing/>
        <w:jc w:val="center"/>
        <w:rPr>
          <w:rFonts w:ascii="Calibri" w:eastAsia="Calibri" w:hAnsi="Calibri" w:cs="Calibri"/>
          <w:sz w:val="24"/>
          <w:szCs w:val="24"/>
        </w:rPr>
      </w:pPr>
      <w:r w:rsidRPr="004C7FA3">
        <w:rPr>
          <w:rFonts w:ascii="Calibri" w:eastAsia="Calibri" w:hAnsi="Calibri" w:cs="Calibri"/>
          <w:sz w:val="24"/>
          <w:szCs w:val="24"/>
        </w:rPr>
        <w:t>_________________________________</w:t>
      </w:r>
      <w:r w:rsidR="0059550C" w:rsidRPr="004C7FA3">
        <w:rPr>
          <w:rFonts w:ascii="Calibri" w:eastAsia="Calibri" w:hAnsi="Calibri" w:cs="Calibri"/>
          <w:sz w:val="24"/>
          <w:szCs w:val="24"/>
        </w:rPr>
        <w:t xml:space="preserve"> </w:t>
      </w:r>
    </w:p>
    <w:sectPr w:rsidR="00817124" w:rsidRPr="004C7FA3" w:rsidSect="00344773">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88E6F" w14:textId="77777777" w:rsidR="009A472D" w:rsidRDefault="009A472D">
      <w:pPr>
        <w:spacing w:after="0" w:line="240" w:lineRule="auto"/>
      </w:pPr>
      <w:r>
        <w:separator/>
      </w:r>
    </w:p>
  </w:endnote>
  <w:endnote w:type="continuationSeparator" w:id="0">
    <w:p w14:paraId="70480962" w14:textId="77777777" w:rsidR="009A472D" w:rsidRDefault="009A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A16C" w14:textId="77777777" w:rsidR="009A472D" w:rsidRDefault="009A472D">
      <w:pPr>
        <w:spacing w:after="0" w:line="240" w:lineRule="auto"/>
      </w:pPr>
      <w:r>
        <w:separator/>
      </w:r>
    </w:p>
  </w:footnote>
  <w:footnote w:type="continuationSeparator" w:id="0">
    <w:p w14:paraId="6D03C677" w14:textId="77777777" w:rsidR="009A472D" w:rsidRDefault="009A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46566"/>
      <w:docPartObj>
        <w:docPartGallery w:val="Page Numbers (Top of Page)"/>
        <w:docPartUnique/>
      </w:docPartObj>
    </w:sdtPr>
    <w:sdtEndPr/>
    <w:sdtContent>
      <w:p w14:paraId="4F5FE8D0" w14:textId="5187CEB9" w:rsidR="002901B1" w:rsidRDefault="002901B1">
        <w:pPr>
          <w:pStyle w:val="Antrats"/>
          <w:jc w:val="center"/>
        </w:pPr>
        <w:r>
          <w:fldChar w:fldCharType="begin"/>
        </w:r>
        <w:r>
          <w:instrText>PAGE   \* MERGEFORMAT</w:instrText>
        </w:r>
        <w:r>
          <w:fldChar w:fldCharType="separate"/>
        </w:r>
        <w:r w:rsidR="00A01AA8">
          <w:rPr>
            <w:noProof/>
          </w:rPr>
          <w:t>13</w:t>
        </w:r>
        <w:r>
          <w:fldChar w:fldCharType="end"/>
        </w:r>
      </w:p>
    </w:sdtContent>
  </w:sdt>
  <w:p w14:paraId="2D735220" w14:textId="77777777" w:rsidR="002901B1" w:rsidRDefault="002901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24"/>
    <w:rsid w:val="00004B2A"/>
    <w:rsid w:val="00006F66"/>
    <w:rsid w:val="00007398"/>
    <w:rsid w:val="00011FA2"/>
    <w:rsid w:val="00012DB3"/>
    <w:rsid w:val="00015632"/>
    <w:rsid w:val="0001586E"/>
    <w:rsid w:val="00017EE0"/>
    <w:rsid w:val="00020A0C"/>
    <w:rsid w:val="000258AB"/>
    <w:rsid w:val="00025A89"/>
    <w:rsid w:val="00027732"/>
    <w:rsid w:val="00032FE2"/>
    <w:rsid w:val="00034DD6"/>
    <w:rsid w:val="00034F60"/>
    <w:rsid w:val="0003606C"/>
    <w:rsid w:val="00037482"/>
    <w:rsid w:val="000434C6"/>
    <w:rsid w:val="00043697"/>
    <w:rsid w:val="0004577A"/>
    <w:rsid w:val="00046EBE"/>
    <w:rsid w:val="00047968"/>
    <w:rsid w:val="0005065A"/>
    <w:rsid w:val="000513E1"/>
    <w:rsid w:val="00052847"/>
    <w:rsid w:val="00053E35"/>
    <w:rsid w:val="00057A96"/>
    <w:rsid w:val="000626DC"/>
    <w:rsid w:val="00076E37"/>
    <w:rsid w:val="000832FC"/>
    <w:rsid w:val="0009332B"/>
    <w:rsid w:val="0009555E"/>
    <w:rsid w:val="00095CDC"/>
    <w:rsid w:val="0009671D"/>
    <w:rsid w:val="000A1647"/>
    <w:rsid w:val="000A16E8"/>
    <w:rsid w:val="000B47DA"/>
    <w:rsid w:val="000B4FCC"/>
    <w:rsid w:val="000C1698"/>
    <w:rsid w:val="000D1BE1"/>
    <w:rsid w:val="000D3083"/>
    <w:rsid w:val="000E0C9C"/>
    <w:rsid w:val="000F0C96"/>
    <w:rsid w:val="000F1130"/>
    <w:rsid w:val="000F26A0"/>
    <w:rsid w:val="000F29A8"/>
    <w:rsid w:val="000F2C67"/>
    <w:rsid w:val="000F4E58"/>
    <w:rsid w:val="00104BD2"/>
    <w:rsid w:val="001148EA"/>
    <w:rsid w:val="001155E0"/>
    <w:rsid w:val="00116830"/>
    <w:rsid w:val="0012308F"/>
    <w:rsid w:val="001237F0"/>
    <w:rsid w:val="00125E50"/>
    <w:rsid w:val="00133856"/>
    <w:rsid w:val="00133C51"/>
    <w:rsid w:val="0013749B"/>
    <w:rsid w:val="00137DA8"/>
    <w:rsid w:val="00142A11"/>
    <w:rsid w:val="00142BD6"/>
    <w:rsid w:val="001443E3"/>
    <w:rsid w:val="00147052"/>
    <w:rsid w:val="001478C9"/>
    <w:rsid w:val="00154F55"/>
    <w:rsid w:val="00155B13"/>
    <w:rsid w:val="00157ACB"/>
    <w:rsid w:val="00160879"/>
    <w:rsid w:val="00163390"/>
    <w:rsid w:val="001662EA"/>
    <w:rsid w:val="00171DF2"/>
    <w:rsid w:val="001726A7"/>
    <w:rsid w:val="0018014D"/>
    <w:rsid w:val="001831A0"/>
    <w:rsid w:val="00185BDA"/>
    <w:rsid w:val="00185FA3"/>
    <w:rsid w:val="0018612F"/>
    <w:rsid w:val="00186C8C"/>
    <w:rsid w:val="00187249"/>
    <w:rsid w:val="00192074"/>
    <w:rsid w:val="001927C6"/>
    <w:rsid w:val="001A0BBC"/>
    <w:rsid w:val="001B0B86"/>
    <w:rsid w:val="001B1EF0"/>
    <w:rsid w:val="001B5FE4"/>
    <w:rsid w:val="001C0B7B"/>
    <w:rsid w:val="001C128A"/>
    <w:rsid w:val="001C1831"/>
    <w:rsid w:val="001C204C"/>
    <w:rsid w:val="001C5AFF"/>
    <w:rsid w:val="001D1C5A"/>
    <w:rsid w:val="001D2F02"/>
    <w:rsid w:val="001D5DF4"/>
    <w:rsid w:val="001D68E1"/>
    <w:rsid w:val="001E333B"/>
    <w:rsid w:val="001F0058"/>
    <w:rsid w:val="001F4EB9"/>
    <w:rsid w:val="001F4ECA"/>
    <w:rsid w:val="00200B6A"/>
    <w:rsid w:val="00200E2B"/>
    <w:rsid w:val="0020280C"/>
    <w:rsid w:val="00205905"/>
    <w:rsid w:val="00206532"/>
    <w:rsid w:val="00213584"/>
    <w:rsid w:val="00217448"/>
    <w:rsid w:val="002226BD"/>
    <w:rsid w:val="0022346C"/>
    <w:rsid w:val="002237CB"/>
    <w:rsid w:val="002251E3"/>
    <w:rsid w:val="00225FFE"/>
    <w:rsid w:val="0023055D"/>
    <w:rsid w:val="0023093E"/>
    <w:rsid w:val="002347A0"/>
    <w:rsid w:val="00242007"/>
    <w:rsid w:val="00244CEE"/>
    <w:rsid w:val="002456F5"/>
    <w:rsid w:val="00246A22"/>
    <w:rsid w:val="00246FEE"/>
    <w:rsid w:val="00247EEF"/>
    <w:rsid w:val="002520DB"/>
    <w:rsid w:val="0025501F"/>
    <w:rsid w:val="002614F9"/>
    <w:rsid w:val="00261A64"/>
    <w:rsid w:val="002648FB"/>
    <w:rsid w:val="002659CF"/>
    <w:rsid w:val="00267856"/>
    <w:rsid w:val="00267DC9"/>
    <w:rsid w:val="002725EC"/>
    <w:rsid w:val="00274D3B"/>
    <w:rsid w:val="0027554D"/>
    <w:rsid w:val="00281725"/>
    <w:rsid w:val="0028414D"/>
    <w:rsid w:val="00285419"/>
    <w:rsid w:val="002901B1"/>
    <w:rsid w:val="0029084A"/>
    <w:rsid w:val="00292E99"/>
    <w:rsid w:val="00293AAB"/>
    <w:rsid w:val="002955AD"/>
    <w:rsid w:val="002971A2"/>
    <w:rsid w:val="00297432"/>
    <w:rsid w:val="002A14A1"/>
    <w:rsid w:val="002A160E"/>
    <w:rsid w:val="002A2F1D"/>
    <w:rsid w:val="002A3124"/>
    <w:rsid w:val="002A51E7"/>
    <w:rsid w:val="002A732C"/>
    <w:rsid w:val="002C2DA9"/>
    <w:rsid w:val="002D15DB"/>
    <w:rsid w:val="002E2B2D"/>
    <w:rsid w:val="002E6412"/>
    <w:rsid w:val="002F308D"/>
    <w:rsid w:val="002F57FE"/>
    <w:rsid w:val="0030298B"/>
    <w:rsid w:val="00302BCA"/>
    <w:rsid w:val="00303628"/>
    <w:rsid w:val="003065A7"/>
    <w:rsid w:val="003066EC"/>
    <w:rsid w:val="003070C9"/>
    <w:rsid w:val="0031252F"/>
    <w:rsid w:val="0031401A"/>
    <w:rsid w:val="00314D39"/>
    <w:rsid w:val="003155FE"/>
    <w:rsid w:val="003209A8"/>
    <w:rsid w:val="00321AE9"/>
    <w:rsid w:val="003261CB"/>
    <w:rsid w:val="003311C2"/>
    <w:rsid w:val="003321CE"/>
    <w:rsid w:val="00332A16"/>
    <w:rsid w:val="0033386C"/>
    <w:rsid w:val="0033411B"/>
    <w:rsid w:val="00341E80"/>
    <w:rsid w:val="00342AFB"/>
    <w:rsid w:val="00343807"/>
    <w:rsid w:val="00344773"/>
    <w:rsid w:val="00351D25"/>
    <w:rsid w:val="00355B6E"/>
    <w:rsid w:val="0035676D"/>
    <w:rsid w:val="00356DFF"/>
    <w:rsid w:val="0035767F"/>
    <w:rsid w:val="003620B3"/>
    <w:rsid w:val="0036596A"/>
    <w:rsid w:val="00365BE8"/>
    <w:rsid w:val="003672E0"/>
    <w:rsid w:val="00370D8B"/>
    <w:rsid w:val="0037375E"/>
    <w:rsid w:val="003737ED"/>
    <w:rsid w:val="003743EC"/>
    <w:rsid w:val="003744BB"/>
    <w:rsid w:val="00375665"/>
    <w:rsid w:val="00377CC5"/>
    <w:rsid w:val="00381347"/>
    <w:rsid w:val="00384965"/>
    <w:rsid w:val="00384E3B"/>
    <w:rsid w:val="00387389"/>
    <w:rsid w:val="00393410"/>
    <w:rsid w:val="0039362A"/>
    <w:rsid w:val="00394D97"/>
    <w:rsid w:val="00395EF7"/>
    <w:rsid w:val="00397387"/>
    <w:rsid w:val="003A3B63"/>
    <w:rsid w:val="003A52B3"/>
    <w:rsid w:val="003A65A6"/>
    <w:rsid w:val="003A69A4"/>
    <w:rsid w:val="003B32BD"/>
    <w:rsid w:val="003B4425"/>
    <w:rsid w:val="003B6641"/>
    <w:rsid w:val="003C1AA5"/>
    <w:rsid w:val="003C1E90"/>
    <w:rsid w:val="003C23BC"/>
    <w:rsid w:val="003C2415"/>
    <w:rsid w:val="003C3646"/>
    <w:rsid w:val="003C57D9"/>
    <w:rsid w:val="003C74EC"/>
    <w:rsid w:val="003D0234"/>
    <w:rsid w:val="003D2253"/>
    <w:rsid w:val="003E21F4"/>
    <w:rsid w:val="003E402D"/>
    <w:rsid w:val="003E4A13"/>
    <w:rsid w:val="003F1A42"/>
    <w:rsid w:val="003F262D"/>
    <w:rsid w:val="003F3985"/>
    <w:rsid w:val="003F4C55"/>
    <w:rsid w:val="00400536"/>
    <w:rsid w:val="00402DC2"/>
    <w:rsid w:val="00403403"/>
    <w:rsid w:val="0040679B"/>
    <w:rsid w:val="004067BE"/>
    <w:rsid w:val="00406AB7"/>
    <w:rsid w:val="00410622"/>
    <w:rsid w:val="00411D00"/>
    <w:rsid w:val="004130AC"/>
    <w:rsid w:val="00413EE5"/>
    <w:rsid w:val="00413F23"/>
    <w:rsid w:val="00414274"/>
    <w:rsid w:val="00415439"/>
    <w:rsid w:val="00416382"/>
    <w:rsid w:val="00417AB1"/>
    <w:rsid w:val="0042082D"/>
    <w:rsid w:val="00421A71"/>
    <w:rsid w:val="00423935"/>
    <w:rsid w:val="00424150"/>
    <w:rsid w:val="0042544E"/>
    <w:rsid w:val="00425C36"/>
    <w:rsid w:val="00425FA9"/>
    <w:rsid w:val="00426406"/>
    <w:rsid w:val="00426E9B"/>
    <w:rsid w:val="0042704A"/>
    <w:rsid w:val="0042777D"/>
    <w:rsid w:val="00431AAA"/>
    <w:rsid w:val="004404DC"/>
    <w:rsid w:val="00441D32"/>
    <w:rsid w:val="00441FE4"/>
    <w:rsid w:val="00443372"/>
    <w:rsid w:val="004443FF"/>
    <w:rsid w:val="00444D42"/>
    <w:rsid w:val="00444E29"/>
    <w:rsid w:val="00446EAA"/>
    <w:rsid w:val="00451BC0"/>
    <w:rsid w:val="00455A95"/>
    <w:rsid w:val="00456394"/>
    <w:rsid w:val="00457170"/>
    <w:rsid w:val="004600B0"/>
    <w:rsid w:val="00460F7D"/>
    <w:rsid w:val="004651B5"/>
    <w:rsid w:val="00466CB1"/>
    <w:rsid w:val="00472621"/>
    <w:rsid w:val="00473996"/>
    <w:rsid w:val="0047485F"/>
    <w:rsid w:val="00474DB4"/>
    <w:rsid w:val="004751CF"/>
    <w:rsid w:val="00480016"/>
    <w:rsid w:val="00481A22"/>
    <w:rsid w:val="0048221C"/>
    <w:rsid w:val="00482949"/>
    <w:rsid w:val="00483B73"/>
    <w:rsid w:val="004973B5"/>
    <w:rsid w:val="004A000F"/>
    <w:rsid w:val="004A0B99"/>
    <w:rsid w:val="004A1657"/>
    <w:rsid w:val="004A4542"/>
    <w:rsid w:val="004A5DF0"/>
    <w:rsid w:val="004B194B"/>
    <w:rsid w:val="004B1A3A"/>
    <w:rsid w:val="004B292D"/>
    <w:rsid w:val="004B2F79"/>
    <w:rsid w:val="004B4A76"/>
    <w:rsid w:val="004B54B8"/>
    <w:rsid w:val="004C08F4"/>
    <w:rsid w:val="004C12F0"/>
    <w:rsid w:val="004C1A87"/>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17B"/>
    <w:rsid w:val="004F3298"/>
    <w:rsid w:val="004F43F7"/>
    <w:rsid w:val="004F482A"/>
    <w:rsid w:val="004F4C88"/>
    <w:rsid w:val="004F4EFF"/>
    <w:rsid w:val="004F55C0"/>
    <w:rsid w:val="004F751C"/>
    <w:rsid w:val="004F7E37"/>
    <w:rsid w:val="005071AC"/>
    <w:rsid w:val="00507D8B"/>
    <w:rsid w:val="00511B52"/>
    <w:rsid w:val="00512558"/>
    <w:rsid w:val="00513B2A"/>
    <w:rsid w:val="00513BB7"/>
    <w:rsid w:val="00515025"/>
    <w:rsid w:val="00515DE2"/>
    <w:rsid w:val="00517477"/>
    <w:rsid w:val="005224D7"/>
    <w:rsid w:val="00522C15"/>
    <w:rsid w:val="00524C9F"/>
    <w:rsid w:val="0052616E"/>
    <w:rsid w:val="00526364"/>
    <w:rsid w:val="0052738B"/>
    <w:rsid w:val="005314C6"/>
    <w:rsid w:val="00532986"/>
    <w:rsid w:val="00533EEB"/>
    <w:rsid w:val="005342CC"/>
    <w:rsid w:val="0053459E"/>
    <w:rsid w:val="0053500C"/>
    <w:rsid w:val="00537F38"/>
    <w:rsid w:val="00545E3C"/>
    <w:rsid w:val="005464B3"/>
    <w:rsid w:val="00546933"/>
    <w:rsid w:val="00547DED"/>
    <w:rsid w:val="005500AA"/>
    <w:rsid w:val="0055155B"/>
    <w:rsid w:val="00552D56"/>
    <w:rsid w:val="00554E56"/>
    <w:rsid w:val="005552C8"/>
    <w:rsid w:val="005563EA"/>
    <w:rsid w:val="00556D84"/>
    <w:rsid w:val="00557135"/>
    <w:rsid w:val="00561262"/>
    <w:rsid w:val="00564931"/>
    <w:rsid w:val="00564EE1"/>
    <w:rsid w:val="00565117"/>
    <w:rsid w:val="005679A5"/>
    <w:rsid w:val="00567A66"/>
    <w:rsid w:val="005704EA"/>
    <w:rsid w:val="00573CA8"/>
    <w:rsid w:val="00575779"/>
    <w:rsid w:val="005768BE"/>
    <w:rsid w:val="0058389B"/>
    <w:rsid w:val="00590730"/>
    <w:rsid w:val="005925AF"/>
    <w:rsid w:val="00593EE8"/>
    <w:rsid w:val="00594CA4"/>
    <w:rsid w:val="00595411"/>
    <w:rsid w:val="0059550C"/>
    <w:rsid w:val="00595CF4"/>
    <w:rsid w:val="00595D58"/>
    <w:rsid w:val="00596ADE"/>
    <w:rsid w:val="005A0DE3"/>
    <w:rsid w:val="005A1561"/>
    <w:rsid w:val="005A5C3C"/>
    <w:rsid w:val="005A6561"/>
    <w:rsid w:val="005A6845"/>
    <w:rsid w:val="005B028E"/>
    <w:rsid w:val="005B1558"/>
    <w:rsid w:val="005B3559"/>
    <w:rsid w:val="005B4018"/>
    <w:rsid w:val="005B7BAC"/>
    <w:rsid w:val="005C70AD"/>
    <w:rsid w:val="005C7C41"/>
    <w:rsid w:val="005E239D"/>
    <w:rsid w:val="005E39DC"/>
    <w:rsid w:val="005E5E7D"/>
    <w:rsid w:val="005F0A50"/>
    <w:rsid w:val="005F35B1"/>
    <w:rsid w:val="00600E68"/>
    <w:rsid w:val="0060215D"/>
    <w:rsid w:val="006028F3"/>
    <w:rsid w:val="0060473D"/>
    <w:rsid w:val="0060553B"/>
    <w:rsid w:val="00607003"/>
    <w:rsid w:val="00607669"/>
    <w:rsid w:val="006107F2"/>
    <w:rsid w:val="00611764"/>
    <w:rsid w:val="00611C5E"/>
    <w:rsid w:val="00615D54"/>
    <w:rsid w:val="00616BE4"/>
    <w:rsid w:val="00616D28"/>
    <w:rsid w:val="00617E42"/>
    <w:rsid w:val="0062330B"/>
    <w:rsid w:val="00626780"/>
    <w:rsid w:val="00630F49"/>
    <w:rsid w:val="00631A91"/>
    <w:rsid w:val="006346E2"/>
    <w:rsid w:val="00637D2A"/>
    <w:rsid w:val="006441A0"/>
    <w:rsid w:val="00644EDC"/>
    <w:rsid w:val="00645B8A"/>
    <w:rsid w:val="00645E68"/>
    <w:rsid w:val="00647217"/>
    <w:rsid w:val="006479FE"/>
    <w:rsid w:val="00651843"/>
    <w:rsid w:val="006529A3"/>
    <w:rsid w:val="006555E2"/>
    <w:rsid w:val="0066263B"/>
    <w:rsid w:val="0066291C"/>
    <w:rsid w:val="00663133"/>
    <w:rsid w:val="006656F1"/>
    <w:rsid w:val="00665CFB"/>
    <w:rsid w:val="00666E31"/>
    <w:rsid w:val="0066701D"/>
    <w:rsid w:val="0067211F"/>
    <w:rsid w:val="00672C33"/>
    <w:rsid w:val="006732D8"/>
    <w:rsid w:val="006748D8"/>
    <w:rsid w:val="0067596D"/>
    <w:rsid w:val="00680240"/>
    <w:rsid w:val="00683C10"/>
    <w:rsid w:val="00686510"/>
    <w:rsid w:val="00686B19"/>
    <w:rsid w:val="00686E1E"/>
    <w:rsid w:val="006873C7"/>
    <w:rsid w:val="00687BDD"/>
    <w:rsid w:val="0069246B"/>
    <w:rsid w:val="00692701"/>
    <w:rsid w:val="006A5630"/>
    <w:rsid w:val="006B0E83"/>
    <w:rsid w:val="006B1704"/>
    <w:rsid w:val="006B702E"/>
    <w:rsid w:val="006D26AF"/>
    <w:rsid w:val="006D6A5D"/>
    <w:rsid w:val="006E0081"/>
    <w:rsid w:val="006E3FBA"/>
    <w:rsid w:val="006E4905"/>
    <w:rsid w:val="006E5108"/>
    <w:rsid w:val="006E5508"/>
    <w:rsid w:val="006F5E2C"/>
    <w:rsid w:val="006F7B87"/>
    <w:rsid w:val="00702038"/>
    <w:rsid w:val="00703CFF"/>
    <w:rsid w:val="00705C2F"/>
    <w:rsid w:val="00706A39"/>
    <w:rsid w:val="00710FBA"/>
    <w:rsid w:val="00716532"/>
    <w:rsid w:val="00725364"/>
    <w:rsid w:val="00726D26"/>
    <w:rsid w:val="007322E6"/>
    <w:rsid w:val="00732572"/>
    <w:rsid w:val="00733448"/>
    <w:rsid w:val="0073418F"/>
    <w:rsid w:val="007418B3"/>
    <w:rsid w:val="0074319A"/>
    <w:rsid w:val="00751E20"/>
    <w:rsid w:val="00752EB9"/>
    <w:rsid w:val="00761198"/>
    <w:rsid w:val="00761CAE"/>
    <w:rsid w:val="00762146"/>
    <w:rsid w:val="00763A11"/>
    <w:rsid w:val="00763B80"/>
    <w:rsid w:val="00764584"/>
    <w:rsid w:val="00765E8E"/>
    <w:rsid w:val="00765F3B"/>
    <w:rsid w:val="00766383"/>
    <w:rsid w:val="00767FA9"/>
    <w:rsid w:val="00771809"/>
    <w:rsid w:val="00774DE5"/>
    <w:rsid w:val="007822F4"/>
    <w:rsid w:val="007829C2"/>
    <w:rsid w:val="007848F6"/>
    <w:rsid w:val="00790899"/>
    <w:rsid w:val="00792085"/>
    <w:rsid w:val="007970C5"/>
    <w:rsid w:val="007A00C6"/>
    <w:rsid w:val="007A6175"/>
    <w:rsid w:val="007A7F02"/>
    <w:rsid w:val="007B1024"/>
    <w:rsid w:val="007B22EB"/>
    <w:rsid w:val="007B398D"/>
    <w:rsid w:val="007C00F3"/>
    <w:rsid w:val="007C2C01"/>
    <w:rsid w:val="007C5728"/>
    <w:rsid w:val="007C681B"/>
    <w:rsid w:val="007D208B"/>
    <w:rsid w:val="007D44B6"/>
    <w:rsid w:val="007D7324"/>
    <w:rsid w:val="007E2A3A"/>
    <w:rsid w:val="007E5FE1"/>
    <w:rsid w:val="007F05D4"/>
    <w:rsid w:val="007F6B41"/>
    <w:rsid w:val="00801AF6"/>
    <w:rsid w:val="00801BA6"/>
    <w:rsid w:val="00801E2F"/>
    <w:rsid w:val="008020C1"/>
    <w:rsid w:val="00805564"/>
    <w:rsid w:val="00810C76"/>
    <w:rsid w:val="00812BDA"/>
    <w:rsid w:val="00814393"/>
    <w:rsid w:val="00814610"/>
    <w:rsid w:val="008148B5"/>
    <w:rsid w:val="0081534D"/>
    <w:rsid w:val="00817124"/>
    <w:rsid w:val="008178A4"/>
    <w:rsid w:val="00820DDC"/>
    <w:rsid w:val="00833FA1"/>
    <w:rsid w:val="008355DE"/>
    <w:rsid w:val="008406B2"/>
    <w:rsid w:val="00841066"/>
    <w:rsid w:val="0084225D"/>
    <w:rsid w:val="00846B8C"/>
    <w:rsid w:val="00846C01"/>
    <w:rsid w:val="00847550"/>
    <w:rsid w:val="00850496"/>
    <w:rsid w:val="00850564"/>
    <w:rsid w:val="008527AA"/>
    <w:rsid w:val="008527D6"/>
    <w:rsid w:val="00852BF1"/>
    <w:rsid w:val="00852CB7"/>
    <w:rsid w:val="008617D7"/>
    <w:rsid w:val="00864CFB"/>
    <w:rsid w:val="00864F35"/>
    <w:rsid w:val="00865FEE"/>
    <w:rsid w:val="008667C6"/>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3B72"/>
    <w:rsid w:val="008C6B2D"/>
    <w:rsid w:val="008C70B9"/>
    <w:rsid w:val="008D0758"/>
    <w:rsid w:val="008D1F88"/>
    <w:rsid w:val="008D3381"/>
    <w:rsid w:val="008D4FF8"/>
    <w:rsid w:val="008D6518"/>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550D3"/>
    <w:rsid w:val="009553DC"/>
    <w:rsid w:val="00955C0D"/>
    <w:rsid w:val="00960454"/>
    <w:rsid w:val="009607BF"/>
    <w:rsid w:val="009631AE"/>
    <w:rsid w:val="00966360"/>
    <w:rsid w:val="00967004"/>
    <w:rsid w:val="009677BB"/>
    <w:rsid w:val="00972131"/>
    <w:rsid w:val="00973765"/>
    <w:rsid w:val="00974B72"/>
    <w:rsid w:val="00975287"/>
    <w:rsid w:val="009752BA"/>
    <w:rsid w:val="00976BBA"/>
    <w:rsid w:val="00980FE5"/>
    <w:rsid w:val="009827D9"/>
    <w:rsid w:val="00983598"/>
    <w:rsid w:val="0098435D"/>
    <w:rsid w:val="0098580F"/>
    <w:rsid w:val="0098592D"/>
    <w:rsid w:val="009A2B29"/>
    <w:rsid w:val="009A3122"/>
    <w:rsid w:val="009A472D"/>
    <w:rsid w:val="009B40AF"/>
    <w:rsid w:val="009C2876"/>
    <w:rsid w:val="009C3405"/>
    <w:rsid w:val="009D01D3"/>
    <w:rsid w:val="009D0D69"/>
    <w:rsid w:val="009D59A6"/>
    <w:rsid w:val="009D728F"/>
    <w:rsid w:val="009E09E7"/>
    <w:rsid w:val="009E1C49"/>
    <w:rsid w:val="009E4315"/>
    <w:rsid w:val="009E48A1"/>
    <w:rsid w:val="009E4D4E"/>
    <w:rsid w:val="009F11AD"/>
    <w:rsid w:val="009F3B23"/>
    <w:rsid w:val="009F50D2"/>
    <w:rsid w:val="009F72D3"/>
    <w:rsid w:val="00A01AA8"/>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F25"/>
    <w:rsid w:val="00A435B4"/>
    <w:rsid w:val="00A43832"/>
    <w:rsid w:val="00A46BB4"/>
    <w:rsid w:val="00A50482"/>
    <w:rsid w:val="00A569E7"/>
    <w:rsid w:val="00A62F3F"/>
    <w:rsid w:val="00A64D6E"/>
    <w:rsid w:val="00A64F98"/>
    <w:rsid w:val="00A653BE"/>
    <w:rsid w:val="00A6579F"/>
    <w:rsid w:val="00A74A33"/>
    <w:rsid w:val="00A773FC"/>
    <w:rsid w:val="00A814D3"/>
    <w:rsid w:val="00A85004"/>
    <w:rsid w:val="00A865BA"/>
    <w:rsid w:val="00A86AD3"/>
    <w:rsid w:val="00A87430"/>
    <w:rsid w:val="00A905BF"/>
    <w:rsid w:val="00A9069E"/>
    <w:rsid w:val="00A92F3C"/>
    <w:rsid w:val="00A953C1"/>
    <w:rsid w:val="00AA03A8"/>
    <w:rsid w:val="00AA20ED"/>
    <w:rsid w:val="00AA2169"/>
    <w:rsid w:val="00AA29D7"/>
    <w:rsid w:val="00AA5C10"/>
    <w:rsid w:val="00AB2E68"/>
    <w:rsid w:val="00AB3111"/>
    <w:rsid w:val="00AB46E6"/>
    <w:rsid w:val="00AB5C17"/>
    <w:rsid w:val="00AC5AFD"/>
    <w:rsid w:val="00AD1E3C"/>
    <w:rsid w:val="00AD2494"/>
    <w:rsid w:val="00AD36E7"/>
    <w:rsid w:val="00AD4F14"/>
    <w:rsid w:val="00AD5F42"/>
    <w:rsid w:val="00AD5F90"/>
    <w:rsid w:val="00AE0225"/>
    <w:rsid w:val="00AE032E"/>
    <w:rsid w:val="00AE17C9"/>
    <w:rsid w:val="00AE1E94"/>
    <w:rsid w:val="00AE3122"/>
    <w:rsid w:val="00AE4FE5"/>
    <w:rsid w:val="00AE6AEB"/>
    <w:rsid w:val="00AE72C6"/>
    <w:rsid w:val="00AF37F9"/>
    <w:rsid w:val="00AF48C7"/>
    <w:rsid w:val="00B0421E"/>
    <w:rsid w:val="00B10C72"/>
    <w:rsid w:val="00B113A4"/>
    <w:rsid w:val="00B12FDC"/>
    <w:rsid w:val="00B176CF"/>
    <w:rsid w:val="00B23220"/>
    <w:rsid w:val="00B2355A"/>
    <w:rsid w:val="00B25750"/>
    <w:rsid w:val="00B26FD5"/>
    <w:rsid w:val="00B327CB"/>
    <w:rsid w:val="00B3529E"/>
    <w:rsid w:val="00B43413"/>
    <w:rsid w:val="00B53A0A"/>
    <w:rsid w:val="00B544A6"/>
    <w:rsid w:val="00B54998"/>
    <w:rsid w:val="00B577F0"/>
    <w:rsid w:val="00B60D48"/>
    <w:rsid w:val="00B611E6"/>
    <w:rsid w:val="00B612F2"/>
    <w:rsid w:val="00B64A6F"/>
    <w:rsid w:val="00B6538F"/>
    <w:rsid w:val="00B657A9"/>
    <w:rsid w:val="00B667A5"/>
    <w:rsid w:val="00B6745D"/>
    <w:rsid w:val="00B67643"/>
    <w:rsid w:val="00B70545"/>
    <w:rsid w:val="00B736F9"/>
    <w:rsid w:val="00B77008"/>
    <w:rsid w:val="00B82FE8"/>
    <w:rsid w:val="00B83CD5"/>
    <w:rsid w:val="00B842B0"/>
    <w:rsid w:val="00B90D2A"/>
    <w:rsid w:val="00BA0B6E"/>
    <w:rsid w:val="00BA3617"/>
    <w:rsid w:val="00BB183B"/>
    <w:rsid w:val="00BB677B"/>
    <w:rsid w:val="00BC0A9D"/>
    <w:rsid w:val="00BC1626"/>
    <w:rsid w:val="00BC3FDF"/>
    <w:rsid w:val="00BC46AB"/>
    <w:rsid w:val="00BC7EB7"/>
    <w:rsid w:val="00BD11EF"/>
    <w:rsid w:val="00BD223D"/>
    <w:rsid w:val="00BD296F"/>
    <w:rsid w:val="00BD432F"/>
    <w:rsid w:val="00BD4B63"/>
    <w:rsid w:val="00BD57C5"/>
    <w:rsid w:val="00BD72A4"/>
    <w:rsid w:val="00BE0A2F"/>
    <w:rsid w:val="00BE3447"/>
    <w:rsid w:val="00BE54A4"/>
    <w:rsid w:val="00BE7FC1"/>
    <w:rsid w:val="00BF15AC"/>
    <w:rsid w:val="00BF48EB"/>
    <w:rsid w:val="00BF6252"/>
    <w:rsid w:val="00C00632"/>
    <w:rsid w:val="00C01471"/>
    <w:rsid w:val="00C01D46"/>
    <w:rsid w:val="00C02FEB"/>
    <w:rsid w:val="00C03A1C"/>
    <w:rsid w:val="00C07D0C"/>
    <w:rsid w:val="00C12B03"/>
    <w:rsid w:val="00C156EF"/>
    <w:rsid w:val="00C22FE0"/>
    <w:rsid w:val="00C25E5B"/>
    <w:rsid w:val="00C26D6A"/>
    <w:rsid w:val="00C27F11"/>
    <w:rsid w:val="00C31BF6"/>
    <w:rsid w:val="00C33FB6"/>
    <w:rsid w:val="00C35FB3"/>
    <w:rsid w:val="00C37D74"/>
    <w:rsid w:val="00C43977"/>
    <w:rsid w:val="00C4455A"/>
    <w:rsid w:val="00C4607E"/>
    <w:rsid w:val="00C50E02"/>
    <w:rsid w:val="00C51772"/>
    <w:rsid w:val="00C55F51"/>
    <w:rsid w:val="00C60013"/>
    <w:rsid w:val="00C60D2B"/>
    <w:rsid w:val="00C728C8"/>
    <w:rsid w:val="00C72C4A"/>
    <w:rsid w:val="00C74617"/>
    <w:rsid w:val="00C75EDC"/>
    <w:rsid w:val="00C81379"/>
    <w:rsid w:val="00C81593"/>
    <w:rsid w:val="00C82A29"/>
    <w:rsid w:val="00C90DFD"/>
    <w:rsid w:val="00C928BB"/>
    <w:rsid w:val="00C93BC9"/>
    <w:rsid w:val="00C951A1"/>
    <w:rsid w:val="00C96C1A"/>
    <w:rsid w:val="00C9790E"/>
    <w:rsid w:val="00CA052F"/>
    <w:rsid w:val="00CA1132"/>
    <w:rsid w:val="00CA14C8"/>
    <w:rsid w:val="00CA7059"/>
    <w:rsid w:val="00CB12D7"/>
    <w:rsid w:val="00CB1343"/>
    <w:rsid w:val="00CB2291"/>
    <w:rsid w:val="00CB6BD7"/>
    <w:rsid w:val="00CB6FD0"/>
    <w:rsid w:val="00CC1B06"/>
    <w:rsid w:val="00CC2A1C"/>
    <w:rsid w:val="00CC45C9"/>
    <w:rsid w:val="00CD5AD0"/>
    <w:rsid w:val="00CD6646"/>
    <w:rsid w:val="00CE33D4"/>
    <w:rsid w:val="00CE4FB8"/>
    <w:rsid w:val="00CE589F"/>
    <w:rsid w:val="00CF27D5"/>
    <w:rsid w:val="00CF6008"/>
    <w:rsid w:val="00CF6C47"/>
    <w:rsid w:val="00D01560"/>
    <w:rsid w:val="00D04835"/>
    <w:rsid w:val="00D07A08"/>
    <w:rsid w:val="00D10E3B"/>
    <w:rsid w:val="00D11CA4"/>
    <w:rsid w:val="00D140FE"/>
    <w:rsid w:val="00D169EA"/>
    <w:rsid w:val="00D1790E"/>
    <w:rsid w:val="00D22C4B"/>
    <w:rsid w:val="00D236BE"/>
    <w:rsid w:val="00D23F99"/>
    <w:rsid w:val="00D24FCE"/>
    <w:rsid w:val="00D25A44"/>
    <w:rsid w:val="00D2626A"/>
    <w:rsid w:val="00D273A6"/>
    <w:rsid w:val="00D37E91"/>
    <w:rsid w:val="00D431BB"/>
    <w:rsid w:val="00D4349D"/>
    <w:rsid w:val="00D44D99"/>
    <w:rsid w:val="00D462E4"/>
    <w:rsid w:val="00D55DDD"/>
    <w:rsid w:val="00D5661B"/>
    <w:rsid w:val="00D56651"/>
    <w:rsid w:val="00D60E5A"/>
    <w:rsid w:val="00D63DAC"/>
    <w:rsid w:val="00D6438F"/>
    <w:rsid w:val="00D66616"/>
    <w:rsid w:val="00D66A8A"/>
    <w:rsid w:val="00D671BB"/>
    <w:rsid w:val="00D73A04"/>
    <w:rsid w:val="00D82C70"/>
    <w:rsid w:val="00D852AB"/>
    <w:rsid w:val="00D8566F"/>
    <w:rsid w:val="00D872AC"/>
    <w:rsid w:val="00D94088"/>
    <w:rsid w:val="00DA2CC6"/>
    <w:rsid w:val="00DA6938"/>
    <w:rsid w:val="00DB2F0B"/>
    <w:rsid w:val="00DB616A"/>
    <w:rsid w:val="00DC025B"/>
    <w:rsid w:val="00DC5321"/>
    <w:rsid w:val="00DC79FA"/>
    <w:rsid w:val="00DD0E90"/>
    <w:rsid w:val="00DD1634"/>
    <w:rsid w:val="00DD2E51"/>
    <w:rsid w:val="00DD4487"/>
    <w:rsid w:val="00DD462C"/>
    <w:rsid w:val="00DD6319"/>
    <w:rsid w:val="00DE14F7"/>
    <w:rsid w:val="00DE187F"/>
    <w:rsid w:val="00DE3387"/>
    <w:rsid w:val="00E0040E"/>
    <w:rsid w:val="00E00DCC"/>
    <w:rsid w:val="00E07686"/>
    <w:rsid w:val="00E15406"/>
    <w:rsid w:val="00E220E5"/>
    <w:rsid w:val="00E24AE6"/>
    <w:rsid w:val="00E27714"/>
    <w:rsid w:val="00E2781F"/>
    <w:rsid w:val="00E3002F"/>
    <w:rsid w:val="00E36558"/>
    <w:rsid w:val="00E47A6A"/>
    <w:rsid w:val="00E52250"/>
    <w:rsid w:val="00E54F38"/>
    <w:rsid w:val="00E5503D"/>
    <w:rsid w:val="00E55E2C"/>
    <w:rsid w:val="00E56AC4"/>
    <w:rsid w:val="00E57172"/>
    <w:rsid w:val="00E70B78"/>
    <w:rsid w:val="00E70EF9"/>
    <w:rsid w:val="00E74DE9"/>
    <w:rsid w:val="00E757E1"/>
    <w:rsid w:val="00E8160B"/>
    <w:rsid w:val="00E82DD6"/>
    <w:rsid w:val="00E8718D"/>
    <w:rsid w:val="00E874A8"/>
    <w:rsid w:val="00E92988"/>
    <w:rsid w:val="00E97914"/>
    <w:rsid w:val="00EA3219"/>
    <w:rsid w:val="00EA3957"/>
    <w:rsid w:val="00EA3FF4"/>
    <w:rsid w:val="00EA7688"/>
    <w:rsid w:val="00EB0569"/>
    <w:rsid w:val="00EB0624"/>
    <w:rsid w:val="00EB06D1"/>
    <w:rsid w:val="00EB1ADE"/>
    <w:rsid w:val="00EB3BD6"/>
    <w:rsid w:val="00EC030E"/>
    <w:rsid w:val="00EC625E"/>
    <w:rsid w:val="00EC6FEB"/>
    <w:rsid w:val="00ED12A9"/>
    <w:rsid w:val="00ED319E"/>
    <w:rsid w:val="00ED3285"/>
    <w:rsid w:val="00ED3600"/>
    <w:rsid w:val="00ED39EE"/>
    <w:rsid w:val="00EE33A5"/>
    <w:rsid w:val="00EF2E47"/>
    <w:rsid w:val="00EF5012"/>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23F8"/>
    <w:rsid w:val="00F43608"/>
    <w:rsid w:val="00F45053"/>
    <w:rsid w:val="00F538F3"/>
    <w:rsid w:val="00F55D9A"/>
    <w:rsid w:val="00F565F5"/>
    <w:rsid w:val="00F5724F"/>
    <w:rsid w:val="00F604B3"/>
    <w:rsid w:val="00F61DF8"/>
    <w:rsid w:val="00F72588"/>
    <w:rsid w:val="00F72CED"/>
    <w:rsid w:val="00F73EF6"/>
    <w:rsid w:val="00F755B1"/>
    <w:rsid w:val="00F75FB9"/>
    <w:rsid w:val="00F8195A"/>
    <w:rsid w:val="00F82E38"/>
    <w:rsid w:val="00F841D2"/>
    <w:rsid w:val="00F8547C"/>
    <w:rsid w:val="00F86275"/>
    <w:rsid w:val="00F934A0"/>
    <w:rsid w:val="00F96992"/>
    <w:rsid w:val="00F969C5"/>
    <w:rsid w:val="00F971C2"/>
    <w:rsid w:val="00F97D4B"/>
    <w:rsid w:val="00FA29E8"/>
    <w:rsid w:val="00FA49CF"/>
    <w:rsid w:val="00FB1325"/>
    <w:rsid w:val="00FC1441"/>
    <w:rsid w:val="00FC1EE8"/>
    <w:rsid w:val="00FC3ABC"/>
    <w:rsid w:val="00FC586E"/>
    <w:rsid w:val="00FC76BE"/>
    <w:rsid w:val="00FC79F6"/>
    <w:rsid w:val="00FD3133"/>
    <w:rsid w:val="00FD385B"/>
    <w:rsid w:val="00FD3B83"/>
    <w:rsid w:val="00FD4901"/>
    <w:rsid w:val="00FE0872"/>
    <w:rsid w:val="00FE1433"/>
    <w:rsid w:val="00FE19B9"/>
    <w:rsid w:val="00FE3109"/>
    <w:rsid w:val="00FE453B"/>
    <w:rsid w:val="00FE5B78"/>
    <w:rsid w:val="00FF16C8"/>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7B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iciatyvos@kaunas.lt" TargetMode="External"/><Relationship Id="rId4" Type="http://schemas.openxmlformats.org/officeDocument/2006/relationships/settings" Target="settings.xml"/><Relationship Id="rId9" Type="http://schemas.openxmlformats.org/officeDocument/2006/relationships/hyperlink" Target="mailto:jurga.navickiene@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1D7E-5F5F-4D4A-B439-B67F8E69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14789</Words>
  <Characters>8430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Marija Knoknerienė</cp:lastModifiedBy>
  <cp:revision>2</cp:revision>
  <cp:lastPrinted>2025-09-08T11:40:00Z</cp:lastPrinted>
  <dcterms:created xsi:type="dcterms:W3CDTF">2025-12-11T09:04:00Z</dcterms:created>
  <dcterms:modified xsi:type="dcterms:W3CDTF">2025-12-11T09:04:00Z</dcterms:modified>
</cp:coreProperties>
</file>